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84A" w:rsidRDefault="00FC084A" w:rsidP="00FC084A">
      <w:pPr>
        <w:pStyle w:val="BodyKorea"/>
        <w:spacing w:line="240" w:lineRule="auto"/>
        <w:jc w:val="left"/>
        <w:outlineLvl w:val="0"/>
        <w:rPr>
          <w:rFonts w:ascii="Open Sans" w:hAnsi="Open Sans" w:cs="Open Sans"/>
          <w:b/>
          <w:color w:val="0070C0"/>
          <w:sz w:val="32"/>
          <w:szCs w:val="20"/>
        </w:rPr>
      </w:pPr>
      <w:bookmarkStart w:id="0" w:name="_Toc525651221"/>
      <w:bookmarkStart w:id="1" w:name="_Toc525726989"/>
    </w:p>
    <w:p w:rsidR="00FC084A" w:rsidRDefault="004C7083" w:rsidP="00FC084A">
      <w:pPr>
        <w:pStyle w:val="BodyKorea"/>
        <w:spacing w:line="240" w:lineRule="auto"/>
        <w:jc w:val="left"/>
        <w:outlineLvl w:val="0"/>
        <w:rPr>
          <w:rFonts w:ascii="Open Sans" w:hAnsi="Open Sans" w:cs="Open Sans"/>
          <w:b/>
          <w:color w:val="0070C0"/>
          <w:sz w:val="32"/>
          <w:szCs w:val="20"/>
        </w:rPr>
      </w:pPr>
      <w:bookmarkStart w:id="2" w:name="_GoBack"/>
      <w:r w:rsidRPr="004C7083">
        <w:rPr>
          <w:rFonts w:ascii="Open Sans" w:eastAsiaTheme="majorEastAsia" w:hAnsi="Open Sans" w:cs="Open Sans"/>
          <w:color w:val="2E74B5" w:themeColor="accent1" w:themeShade="BF"/>
          <w:szCs w:val="20"/>
          <w:u w:val="single"/>
        </w:rPr>
        <w:drawing>
          <wp:anchor distT="0" distB="0" distL="114300" distR="114300" simplePos="0" relativeHeight="251659264" behindDoc="1" locked="0" layoutInCell="1" allowOverlap="1" wp14:anchorId="3CC3F54B" wp14:editId="44A61D2E">
            <wp:simplePos x="0" y="0"/>
            <wp:positionH relativeFrom="page">
              <wp:posOffset>-60325</wp:posOffset>
            </wp:positionH>
            <wp:positionV relativeFrom="paragraph">
              <wp:posOffset>553085</wp:posOffset>
            </wp:positionV>
            <wp:extent cx="7898765" cy="7690485"/>
            <wp:effectExtent l="0" t="0" r="698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cept_note.jpg"/>
                    <pic:cNvPicPr/>
                  </pic:nvPicPr>
                  <pic:blipFill>
                    <a:blip r:embed="rId7">
                      <a:extLst>
                        <a:ext uri="{28A0092B-C50C-407E-A947-70E740481C1C}">
                          <a14:useLocalDpi xmlns:a14="http://schemas.microsoft.com/office/drawing/2010/main" val="0"/>
                        </a:ext>
                      </a:extLst>
                    </a:blip>
                    <a:stretch>
                      <a:fillRect/>
                    </a:stretch>
                  </pic:blipFill>
                  <pic:spPr>
                    <a:xfrm>
                      <a:off x="0" y="0"/>
                      <a:ext cx="7898765" cy="7690485"/>
                    </a:xfrm>
                    <a:prstGeom prst="rect">
                      <a:avLst/>
                    </a:prstGeom>
                  </pic:spPr>
                </pic:pic>
              </a:graphicData>
            </a:graphic>
            <wp14:sizeRelH relativeFrom="page">
              <wp14:pctWidth>0</wp14:pctWidth>
            </wp14:sizeRelH>
            <wp14:sizeRelV relativeFrom="page">
              <wp14:pctHeight>0</wp14:pctHeight>
            </wp14:sizeRelV>
          </wp:anchor>
        </w:drawing>
      </w:r>
      <w:bookmarkEnd w:id="2"/>
      <w:r w:rsidRPr="004C7083">
        <w:rPr>
          <w:rFonts w:ascii="Open Sans" w:eastAsiaTheme="majorEastAsia" w:hAnsi="Open Sans" w:cs="Open Sans"/>
          <w:color w:val="2E74B5" w:themeColor="accent1" w:themeShade="BF"/>
          <w:szCs w:val="20"/>
          <w:u w:val="single"/>
        </w:rPr>
        <w:drawing>
          <wp:anchor distT="0" distB="0" distL="114300" distR="114300" simplePos="0" relativeHeight="251661312" behindDoc="0" locked="0" layoutInCell="1" allowOverlap="1" wp14:anchorId="14EE2F03" wp14:editId="108E4CE6">
            <wp:simplePos x="0" y="0"/>
            <wp:positionH relativeFrom="column">
              <wp:posOffset>1822450</wp:posOffset>
            </wp:positionH>
            <wp:positionV relativeFrom="paragraph">
              <wp:posOffset>3764280</wp:posOffset>
            </wp:positionV>
            <wp:extent cx="3562350" cy="23945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97A9ZSqck9hEuA8s2RBqK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2350" cy="2394585"/>
                    </a:xfrm>
                    <a:prstGeom prst="rect">
                      <a:avLst/>
                    </a:prstGeom>
                  </pic:spPr>
                </pic:pic>
              </a:graphicData>
            </a:graphic>
            <wp14:sizeRelH relativeFrom="page">
              <wp14:pctWidth>0</wp14:pctWidth>
            </wp14:sizeRelH>
            <wp14:sizeRelV relativeFrom="page">
              <wp14:pctHeight>0</wp14:pctHeight>
            </wp14:sizeRelV>
          </wp:anchor>
        </w:drawing>
      </w:r>
      <w:r w:rsidRPr="004C7083">
        <w:rPr>
          <w:rFonts w:ascii="Open Sans" w:eastAsiaTheme="majorEastAsia" w:hAnsi="Open Sans" w:cs="Open Sans"/>
          <w:color w:val="2E74B5" w:themeColor="accent1" w:themeShade="BF"/>
          <w:szCs w:val="20"/>
          <w:u w:val="single"/>
        </w:rPr>
        <w:drawing>
          <wp:anchor distT="0" distB="0" distL="114300" distR="114300" simplePos="0" relativeHeight="251660288" behindDoc="0" locked="0" layoutInCell="1" allowOverlap="1" wp14:anchorId="0D23D4B7" wp14:editId="32A431D2">
            <wp:simplePos x="0" y="0"/>
            <wp:positionH relativeFrom="page">
              <wp:posOffset>-53975</wp:posOffset>
            </wp:positionH>
            <wp:positionV relativeFrom="paragraph">
              <wp:posOffset>3766820</wp:posOffset>
            </wp:positionV>
            <wp:extent cx="3439160" cy="2394585"/>
            <wp:effectExtent l="0" t="0" r="889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1415H7J4HC1p220fnLz4a3l.jpg"/>
                    <pic:cNvPicPr/>
                  </pic:nvPicPr>
                  <pic:blipFill>
                    <a:blip r:embed="rId9">
                      <a:extLst>
                        <a:ext uri="{28A0092B-C50C-407E-A947-70E740481C1C}">
                          <a14:useLocalDpi xmlns:a14="http://schemas.microsoft.com/office/drawing/2010/main" val="0"/>
                        </a:ext>
                      </a:extLst>
                    </a:blip>
                    <a:stretch>
                      <a:fillRect/>
                    </a:stretch>
                  </pic:blipFill>
                  <pic:spPr>
                    <a:xfrm>
                      <a:off x="0" y="0"/>
                      <a:ext cx="3439160" cy="2394585"/>
                    </a:xfrm>
                    <a:prstGeom prst="rect">
                      <a:avLst/>
                    </a:prstGeom>
                  </pic:spPr>
                </pic:pic>
              </a:graphicData>
            </a:graphic>
            <wp14:sizeRelH relativeFrom="page">
              <wp14:pctWidth>0</wp14:pctWidth>
            </wp14:sizeRelH>
            <wp14:sizeRelV relativeFrom="page">
              <wp14:pctHeight>0</wp14:pctHeight>
            </wp14:sizeRelV>
          </wp:anchor>
        </w:drawing>
      </w:r>
    </w:p>
    <w:p w:rsidR="00FC084A" w:rsidRDefault="00FC084A" w:rsidP="00FC084A">
      <w:pPr>
        <w:pStyle w:val="BodyKorea"/>
        <w:spacing w:line="240" w:lineRule="auto"/>
        <w:jc w:val="left"/>
        <w:outlineLvl w:val="0"/>
        <w:rPr>
          <w:rFonts w:ascii="Open Sans" w:hAnsi="Open Sans" w:cs="Open Sans"/>
          <w:b/>
          <w:color w:val="0070C0"/>
          <w:sz w:val="32"/>
          <w:szCs w:val="20"/>
        </w:rPr>
      </w:pPr>
    </w:p>
    <w:p w:rsidR="00FC084A" w:rsidRDefault="004C7083" w:rsidP="00FC084A">
      <w:pPr>
        <w:pStyle w:val="BodyKorea"/>
        <w:spacing w:line="240" w:lineRule="auto"/>
        <w:jc w:val="left"/>
        <w:outlineLvl w:val="0"/>
        <w:rPr>
          <w:rFonts w:ascii="Open Sans" w:hAnsi="Open Sans" w:cs="Open Sans"/>
          <w:b/>
          <w:color w:val="0070C0"/>
          <w:sz w:val="32"/>
          <w:szCs w:val="20"/>
        </w:rPr>
      </w:pPr>
      <w:r w:rsidRPr="004C7083">
        <w:rPr>
          <w:rFonts w:ascii="Open Sans" w:hAnsi="Open Sans" w:cs="Open Sans"/>
          <w:b/>
          <w:noProof/>
          <w:color w:val="0070C0"/>
          <w:sz w:val="32"/>
          <w:szCs w:val="20"/>
        </w:rPr>
        <mc:AlternateContent>
          <mc:Choice Requires="wps">
            <w:drawing>
              <wp:anchor distT="45720" distB="45720" distL="114300" distR="114300" simplePos="0" relativeHeight="251664384" behindDoc="0" locked="0" layoutInCell="1" allowOverlap="1">
                <wp:simplePos x="0" y="0"/>
                <wp:positionH relativeFrom="column">
                  <wp:posOffset>689742</wp:posOffset>
                </wp:positionH>
                <wp:positionV relativeFrom="paragraph">
                  <wp:posOffset>48667</wp:posOffset>
                </wp:positionV>
                <wp:extent cx="58997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404620"/>
                        </a:xfrm>
                        <a:prstGeom prst="rect">
                          <a:avLst/>
                        </a:prstGeom>
                        <a:noFill/>
                        <a:ln w="9525">
                          <a:noFill/>
                          <a:miter lim="800000"/>
                          <a:headEnd/>
                          <a:tailEnd/>
                        </a:ln>
                      </wps:spPr>
                      <wps:txbx>
                        <w:txbxContent>
                          <w:p w:rsidR="004C7083" w:rsidRDefault="004C7083" w:rsidP="004C7083">
                            <w:pPr>
                              <w:pStyle w:val="BodyKorea"/>
                              <w:spacing w:line="240" w:lineRule="auto"/>
                              <w:jc w:val="right"/>
                              <w:outlineLvl w:val="0"/>
                              <w:rPr>
                                <w:rFonts w:ascii="Open Sans" w:hAnsi="Open Sans" w:cs="Open Sans"/>
                                <w:b/>
                                <w:color w:val="FFFFFF" w:themeColor="background1"/>
                                <w:sz w:val="44"/>
                                <w:szCs w:val="28"/>
                              </w:rPr>
                            </w:pPr>
                            <w:r w:rsidRPr="004C7083">
                              <w:rPr>
                                <w:rFonts w:ascii="Open Sans" w:hAnsi="Open Sans" w:cs="Open Sans"/>
                                <w:b/>
                                <w:color w:val="FFFFFF" w:themeColor="background1"/>
                                <w:sz w:val="44"/>
                                <w:szCs w:val="28"/>
                              </w:rPr>
                              <w:t>Aligning and reporting on indicator 4.1.1: UIS annotated workflow</w:t>
                            </w:r>
                          </w:p>
                          <w:p w:rsidR="004C7083" w:rsidRDefault="004C7083" w:rsidP="004C7083">
                            <w:pPr>
                              <w:pStyle w:val="BodyKorea"/>
                              <w:spacing w:line="240" w:lineRule="auto"/>
                              <w:jc w:val="right"/>
                              <w:outlineLvl w:val="0"/>
                              <w:rPr>
                                <w:rFonts w:ascii="Open Sans" w:hAnsi="Open Sans" w:cs="Open Sans"/>
                                <w:b/>
                                <w:color w:val="FFFFFF" w:themeColor="background1"/>
                                <w:sz w:val="44"/>
                                <w:szCs w:val="28"/>
                              </w:rPr>
                            </w:pPr>
                          </w:p>
                          <w:p w:rsidR="004C7083" w:rsidRPr="003F1461" w:rsidRDefault="004C7083" w:rsidP="004C7083">
                            <w:pPr>
                              <w:spacing w:line="259" w:lineRule="auto"/>
                              <w:jc w:val="right"/>
                              <w:rPr>
                                <w:rFonts w:ascii="Open Sans" w:eastAsia="Calibri" w:hAnsi="Open Sans" w:cs="Open Sans"/>
                                <w:color w:val="FFFFFF"/>
                                <w:sz w:val="28"/>
                                <w:szCs w:val="22"/>
                              </w:rPr>
                            </w:pPr>
                            <w:r>
                              <w:rPr>
                                <w:rFonts w:ascii="Open Sans" w:eastAsia="Calibri" w:hAnsi="Open Sans" w:cs="Open Sans"/>
                                <w:color w:val="FFFFFF"/>
                                <w:sz w:val="28"/>
                                <w:szCs w:val="22"/>
                              </w:rPr>
                              <w:t>17-18 October 2018</w:t>
                            </w:r>
                          </w:p>
                          <w:p w:rsidR="004C7083" w:rsidRPr="003F1461" w:rsidRDefault="004C7083" w:rsidP="004C7083">
                            <w:pPr>
                              <w:spacing w:line="259" w:lineRule="auto"/>
                              <w:jc w:val="right"/>
                              <w:rPr>
                                <w:rFonts w:ascii="Open Sans" w:eastAsia="Calibri" w:hAnsi="Open Sans" w:cs="Open Sans"/>
                                <w:color w:val="FFFFFF"/>
                                <w:sz w:val="28"/>
                                <w:szCs w:val="22"/>
                              </w:rPr>
                            </w:pPr>
                            <w:r>
                              <w:rPr>
                                <w:rFonts w:ascii="Open Sans" w:eastAsia="Calibri" w:hAnsi="Open Sans" w:cs="Open Sans"/>
                                <w:color w:val="FFFFFF"/>
                                <w:sz w:val="28"/>
                                <w:szCs w:val="22"/>
                              </w:rPr>
                              <w:t>Hamburg, Germany</w:t>
                            </w:r>
                          </w:p>
                          <w:p w:rsidR="004C7083" w:rsidRPr="004C7083" w:rsidRDefault="004C7083" w:rsidP="004C7083">
                            <w:pPr>
                              <w:pStyle w:val="BodyKorea"/>
                              <w:spacing w:line="240" w:lineRule="auto"/>
                              <w:jc w:val="right"/>
                              <w:outlineLvl w:val="0"/>
                              <w:rPr>
                                <w:rFonts w:ascii="Open Sans" w:hAnsi="Open Sans" w:cs="Open Sans"/>
                                <w:b/>
                                <w:color w:val="FFFFFF" w:themeColor="background1"/>
                                <w:sz w:val="44"/>
                                <w:szCs w:val="28"/>
                              </w:rPr>
                            </w:pPr>
                          </w:p>
                          <w:p w:rsidR="004C7083" w:rsidRPr="004C7083" w:rsidRDefault="004C7083">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3pt;margin-top:3.85pt;width:464.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" filled="f" stroked="f">
                <v:textbox style="mso-fit-shape-to-text:t">
                  <w:txbxContent>
                    <w:p w:rsidR="004C7083" w:rsidRDefault="004C7083" w:rsidP="004C7083">
                      <w:pPr>
                        <w:pStyle w:val="BodyKorea"/>
                        <w:spacing w:line="240" w:lineRule="auto"/>
                        <w:jc w:val="right"/>
                        <w:outlineLvl w:val="0"/>
                        <w:rPr>
                          <w:rFonts w:ascii="Open Sans" w:hAnsi="Open Sans" w:cs="Open Sans"/>
                          <w:b/>
                          <w:color w:val="FFFFFF" w:themeColor="background1"/>
                          <w:sz w:val="44"/>
                          <w:szCs w:val="28"/>
                        </w:rPr>
                      </w:pPr>
                      <w:r w:rsidRPr="004C7083">
                        <w:rPr>
                          <w:rFonts w:ascii="Open Sans" w:hAnsi="Open Sans" w:cs="Open Sans"/>
                          <w:b/>
                          <w:color w:val="FFFFFF" w:themeColor="background1"/>
                          <w:sz w:val="44"/>
                          <w:szCs w:val="28"/>
                        </w:rPr>
                        <w:t>Aligning and reporting on indicator 4.1.1: UIS annotated workflow</w:t>
                      </w:r>
                    </w:p>
                    <w:p w:rsidR="004C7083" w:rsidRDefault="004C7083" w:rsidP="004C7083">
                      <w:pPr>
                        <w:pStyle w:val="BodyKorea"/>
                        <w:spacing w:line="240" w:lineRule="auto"/>
                        <w:jc w:val="right"/>
                        <w:outlineLvl w:val="0"/>
                        <w:rPr>
                          <w:rFonts w:ascii="Open Sans" w:hAnsi="Open Sans" w:cs="Open Sans"/>
                          <w:b/>
                          <w:color w:val="FFFFFF" w:themeColor="background1"/>
                          <w:sz w:val="44"/>
                          <w:szCs w:val="28"/>
                        </w:rPr>
                      </w:pPr>
                    </w:p>
                    <w:p w:rsidR="004C7083" w:rsidRPr="003F1461" w:rsidRDefault="004C7083" w:rsidP="004C7083">
                      <w:pPr>
                        <w:spacing w:line="259" w:lineRule="auto"/>
                        <w:jc w:val="right"/>
                        <w:rPr>
                          <w:rFonts w:ascii="Open Sans" w:eastAsia="Calibri" w:hAnsi="Open Sans" w:cs="Open Sans"/>
                          <w:color w:val="FFFFFF"/>
                          <w:sz w:val="28"/>
                          <w:szCs w:val="22"/>
                        </w:rPr>
                      </w:pPr>
                      <w:r>
                        <w:rPr>
                          <w:rFonts w:ascii="Open Sans" w:eastAsia="Calibri" w:hAnsi="Open Sans" w:cs="Open Sans"/>
                          <w:color w:val="FFFFFF"/>
                          <w:sz w:val="28"/>
                          <w:szCs w:val="22"/>
                        </w:rPr>
                        <w:t>17-18 October 2018</w:t>
                      </w:r>
                    </w:p>
                    <w:p w:rsidR="004C7083" w:rsidRPr="003F1461" w:rsidRDefault="004C7083" w:rsidP="004C7083">
                      <w:pPr>
                        <w:spacing w:line="259" w:lineRule="auto"/>
                        <w:jc w:val="right"/>
                        <w:rPr>
                          <w:rFonts w:ascii="Open Sans" w:eastAsia="Calibri" w:hAnsi="Open Sans" w:cs="Open Sans"/>
                          <w:color w:val="FFFFFF"/>
                          <w:sz w:val="28"/>
                          <w:szCs w:val="22"/>
                        </w:rPr>
                      </w:pPr>
                      <w:r>
                        <w:rPr>
                          <w:rFonts w:ascii="Open Sans" w:eastAsia="Calibri" w:hAnsi="Open Sans" w:cs="Open Sans"/>
                          <w:color w:val="FFFFFF"/>
                          <w:sz w:val="28"/>
                          <w:szCs w:val="22"/>
                        </w:rPr>
                        <w:t>Hamburg, Germany</w:t>
                      </w:r>
                    </w:p>
                    <w:p w:rsidR="004C7083" w:rsidRPr="004C7083" w:rsidRDefault="004C7083" w:rsidP="004C7083">
                      <w:pPr>
                        <w:pStyle w:val="BodyKorea"/>
                        <w:spacing w:line="240" w:lineRule="auto"/>
                        <w:jc w:val="right"/>
                        <w:outlineLvl w:val="0"/>
                        <w:rPr>
                          <w:rFonts w:ascii="Open Sans" w:hAnsi="Open Sans" w:cs="Open Sans"/>
                          <w:b/>
                          <w:color w:val="FFFFFF" w:themeColor="background1"/>
                          <w:sz w:val="44"/>
                          <w:szCs w:val="28"/>
                        </w:rPr>
                      </w:pPr>
                    </w:p>
                    <w:p w:rsidR="004C7083" w:rsidRPr="004C7083" w:rsidRDefault="004C7083">
                      <w:pPr>
                        <w:rPr>
                          <w:lang w:val="en-GB"/>
                        </w:rPr>
                      </w:pPr>
                    </w:p>
                  </w:txbxContent>
                </v:textbox>
                <w10:wrap type="square"/>
              </v:shape>
            </w:pict>
          </mc:Fallback>
        </mc:AlternateContent>
      </w: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bookmarkStart w:id="3" w:name="_Toc525651222"/>
      <w:bookmarkStart w:id="4" w:name="_Toc525726990"/>
      <w:bookmarkEnd w:id="0"/>
      <w:bookmarkEnd w:id="1"/>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4C7083" w:rsidP="00FC084A">
      <w:pPr>
        <w:pStyle w:val="Heading2"/>
        <w:spacing w:after="0"/>
        <w:jc w:val="both"/>
        <w:rPr>
          <w:rFonts w:ascii="Open Sans" w:eastAsiaTheme="majorEastAsia" w:hAnsi="Open Sans" w:cs="Open Sans"/>
          <w:color w:val="2E74B5" w:themeColor="accent1" w:themeShade="BF"/>
          <w:sz w:val="24"/>
          <w:szCs w:val="20"/>
          <w:u w:val="single"/>
        </w:rPr>
      </w:pPr>
      <w:r w:rsidRPr="004C7083">
        <w:rPr>
          <w:rFonts w:ascii="Open Sans" w:eastAsiaTheme="majorEastAsia" w:hAnsi="Open Sans" w:cs="Open Sans"/>
          <w:color w:val="2E74B5" w:themeColor="accent1" w:themeShade="BF"/>
          <w:sz w:val="24"/>
          <w:szCs w:val="20"/>
          <w:u w:val="single"/>
        </w:rPr>
        <w:drawing>
          <wp:anchor distT="0" distB="0" distL="114300" distR="114300" simplePos="0" relativeHeight="251662336" behindDoc="0" locked="0" layoutInCell="1" allowOverlap="1" wp14:anchorId="41258483" wp14:editId="575977BF">
            <wp:simplePos x="0" y="0"/>
            <wp:positionH relativeFrom="margin">
              <wp:posOffset>4051935</wp:posOffset>
            </wp:positionH>
            <wp:positionV relativeFrom="paragraph">
              <wp:posOffset>292364</wp:posOffset>
            </wp:positionV>
            <wp:extent cx="3588896" cy="23945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0332AJ3cL3Pq08DK370AmXh.jpg"/>
                    <pic:cNvPicPr/>
                  </pic:nvPicPr>
                  <pic:blipFill>
                    <a:blip r:embed="rId10">
                      <a:extLst>
                        <a:ext uri="{28A0092B-C50C-407E-A947-70E740481C1C}">
                          <a14:useLocalDpi xmlns:a14="http://schemas.microsoft.com/office/drawing/2010/main" val="0"/>
                        </a:ext>
                      </a:extLst>
                    </a:blip>
                    <a:stretch>
                      <a:fillRect/>
                    </a:stretch>
                  </pic:blipFill>
                  <pic:spPr>
                    <a:xfrm>
                      <a:off x="0" y="0"/>
                      <a:ext cx="3588896" cy="2394585"/>
                    </a:xfrm>
                    <a:prstGeom prst="rect">
                      <a:avLst/>
                    </a:prstGeom>
                  </pic:spPr>
                </pic:pic>
              </a:graphicData>
            </a:graphic>
            <wp14:sizeRelH relativeFrom="page">
              <wp14:pctWidth>0</wp14:pctWidth>
            </wp14:sizeRelH>
            <wp14:sizeRelV relativeFrom="page">
              <wp14:pctHeight>0</wp14:pctHeight>
            </wp14:sizeRelV>
          </wp:anchor>
        </w:drawing>
      </w: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Tabletitle"/>
        <w:jc w:val="left"/>
      </w:pPr>
    </w:p>
    <w:p w:rsidR="00FC084A" w:rsidRDefault="00FC084A" w:rsidP="00FC084A">
      <w:pPr>
        <w:pStyle w:val="Tabletitle"/>
        <w:jc w:val="left"/>
      </w:pPr>
    </w:p>
    <w:p w:rsidR="004C7083" w:rsidRDefault="004C7083" w:rsidP="00FC084A">
      <w:pPr>
        <w:pStyle w:val="Heading2"/>
        <w:spacing w:after="0"/>
        <w:jc w:val="center"/>
        <w:rPr>
          <w:rFonts w:ascii="Open Sans" w:eastAsiaTheme="majorEastAsia" w:hAnsi="Open Sans" w:cs="Open Sans"/>
          <w:color w:val="2E74B5" w:themeColor="accent1" w:themeShade="BF"/>
          <w:sz w:val="24"/>
          <w:szCs w:val="20"/>
          <w:u w:val="single"/>
        </w:rPr>
      </w:pPr>
    </w:p>
    <w:p w:rsidR="00FC084A" w:rsidRPr="00FC084A" w:rsidRDefault="00FC084A" w:rsidP="00FC084A">
      <w:pPr>
        <w:pStyle w:val="Heading2"/>
        <w:spacing w:after="0"/>
        <w:jc w:val="center"/>
        <w:rPr>
          <w:rFonts w:ascii="Open Sans" w:eastAsiaTheme="majorEastAsia" w:hAnsi="Open Sans" w:cs="Open Sans"/>
          <w:color w:val="2E74B5" w:themeColor="accent1" w:themeShade="BF"/>
          <w:sz w:val="24"/>
          <w:szCs w:val="20"/>
          <w:u w:val="single"/>
        </w:rPr>
      </w:pPr>
      <w:r w:rsidRPr="00FC084A">
        <w:rPr>
          <w:rFonts w:ascii="Open Sans" w:eastAsiaTheme="majorEastAsia" w:hAnsi="Open Sans" w:cs="Open Sans"/>
          <w:color w:val="2E74B5" w:themeColor="accent1" w:themeShade="BF"/>
          <w:sz w:val="24"/>
          <w:szCs w:val="20"/>
          <w:u w:val="single"/>
        </w:rPr>
        <w:t>Acronyms</w:t>
      </w:r>
      <w:bookmarkEnd w:id="3"/>
      <w:bookmarkEnd w:id="4"/>
    </w:p>
    <w:p w:rsidR="00FC084A" w:rsidRPr="002559B7" w:rsidRDefault="00FC084A" w:rsidP="00FC084A">
      <w:pPr>
        <w:pStyle w:val="BodyKorea"/>
        <w:spacing w:before="120" w:line="240" w:lineRule="auto"/>
        <w:rPr>
          <w:rFonts w:ascii="Open Sans" w:hAnsi="Open Sans" w:cs="Open Sans"/>
          <w:sz w:val="20"/>
          <w:szCs w:val="18"/>
        </w:rPr>
      </w:pPr>
      <w:r w:rsidRPr="002559B7">
        <w:rPr>
          <w:rFonts w:ascii="Open Sans" w:hAnsi="Open Sans" w:cs="Open Sans"/>
          <w:sz w:val="20"/>
          <w:szCs w:val="18"/>
        </w:rPr>
        <w:t xml:space="preserve">CS: </w:t>
      </w:r>
      <w:r>
        <w:rPr>
          <w:rFonts w:ascii="Open Sans" w:hAnsi="Open Sans" w:cs="Open Sans"/>
          <w:sz w:val="20"/>
          <w:szCs w:val="18"/>
        </w:rPr>
        <w:tab/>
      </w:r>
      <w:r>
        <w:rPr>
          <w:rFonts w:ascii="Open Sans" w:hAnsi="Open Sans" w:cs="Open Sans"/>
          <w:sz w:val="20"/>
          <w:szCs w:val="18"/>
        </w:rPr>
        <w:tab/>
      </w:r>
      <w:r w:rsidRPr="002559B7">
        <w:rPr>
          <w:rFonts w:ascii="Open Sans" w:hAnsi="Open Sans" w:cs="Open Sans"/>
          <w:sz w:val="20"/>
          <w:szCs w:val="18"/>
        </w:rPr>
        <w:t>Coding Scheme</w:t>
      </w:r>
    </w:p>
    <w:p w:rsidR="00FC084A" w:rsidRPr="002559B7" w:rsidRDefault="00FC084A" w:rsidP="00FC084A">
      <w:pPr>
        <w:pStyle w:val="BodyKorea"/>
        <w:spacing w:before="120" w:line="240" w:lineRule="auto"/>
        <w:rPr>
          <w:rFonts w:ascii="Open Sans" w:hAnsi="Open Sans" w:cs="Open Sans"/>
          <w:sz w:val="20"/>
          <w:szCs w:val="18"/>
        </w:rPr>
      </w:pPr>
      <w:r w:rsidRPr="002559B7">
        <w:rPr>
          <w:rFonts w:ascii="Open Sans" w:hAnsi="Open Sans" w:cs="Open Sans"/>
          <w:sz w:val="20"/>
          <w:szCs w:val="18"/>
        </w:rPr>
        <w:t xml:space="preserve">CAT: </w:t>
      </w:r>
      <w:r>
        <w:rPr>
          <w:rFonts w:ascii="Open Sans" w:hAnsi="Open Sans" w:cs="Open Sans"/>
          <w:sz w:val="20"/>
          <w:szCs w:val="18"/>
        </w:rPr>
        <w:tab/>
      </w:r>
      <w:r>
        <w:rPr>
          <w:rFonts w:ascii="Open Sans" w:hAnsi="Open Sans" w:cs="Open Sans"/>
          <w:sz w:val="20"/>
          <w:szCs w:val="18"/>
        </w:rPr>
        <w:tab/>
      </w:r>
      <w:r w:rsidRPr="002559B7">
        <w:rPr>
          <w:rFonts w:ascii="Open Sans" w:hAnsi="Open Sans" w:cs="Open Sans"/>
          <w:sz w:val="20"/>
          <w:szCs w:val="18"/>
        </w:rPr>
        <w:t xml:space="preserve">Content Alignment Tool </w:t>
      </w:r>
    </w:p>
    <w:p w:rsidR="00FC084A" w:rsidRPr="002559B7" w:rsidRDefault="00FC084A" w:rsidP="00FC084A">
      <w:pPr>
        <w:pStyle w:val="BodyKorea"/>
        <w:spacing w:before="120" w:line="240" w:lineRule="auto"/>
        <w:rPr>
          <w:rFonts w:ascii="Open Sans" w:hAnsi="Open Sans" w:cs="Open Sans"/>
          <w:sz w:val="20"/>
          <w:szCs w:val="18"/>
        </w:rPr>
      </w:pPr>
      <w:r w:rsidRPr="002559B7">
        <w:rPr>
          <w:rFonts w:ascii="Open Sans" w:hAnsi="Open Sans" w:cs="Open Sans"/>
          <w:sz w:val="20"/>
          <w:szCs w:val="18"/>
        </w:rPr>
        <w:t xml:space="preserve">EGRA: </w:t>
      </w:r>
      <w:r>
        <w:rPr>
          <w:rFonts w:ascii="Open Sans" w:hAnsi="Open Sans" w:cs="Open Sans"/>
          <w:sz w:val="20"/>
          <w:szCs w:val="18"/>
        </w:rPr>
        <w:tab/>
      </w:r>
      <w:r>
        <w:rPr>
          <w:rFonts w:ascii="Open Sans" w:hAnsi="Open Sans" w:cs="Open Sans"/>
          <w:sz w:val="20"/>
          <w:szCs w:val="18"/>
        </w:rPr>
        <w:tab/>
      </w:r>
      <w:r w:rsidRPr="002559B7">
        <w:rPr>
          <w:rFonts w:ascii="Open Sans" w:hAnsi="Open Sans" w:cs="Open Sans"/>
          <w:sz w:val="20"/>
          <w:szCs w:val="18"/>
        </w:rPr>
        <w:t>Early Grade Reading Assessment</w:t>
      </w:r>
    </w:p>
    <w:p w:rsidR="00FC084A" w:rsidRPr="002559B7" w:rsidRDefault="00FC084A" w:rsidP="00FC084A">
      <w:pPr>
        <w:pStyle w:val="BodyKorea"/>
        <w:spacing w:before="120" w:line="240" w:lineRule="auto"/>
        <w:rPr>
          <w:rFonts w:ascii="Open Sans" w:hAnsi="Open Sans" w:cs="Open Sans"/>
          <w:sz w:val="20"/>
          <w:szCs w:val="18"/>
        </w:rPr>
      </w:pPr>
      <w:r w:rsidRPr="002559B7">
        <w:rPr>
          <w:rFonts w:ascii="Open Sans" w:hAnsi="Open Sans" w:cs="Open Sans"/>
          <w:sz w:val="20"/>
          <w:szCs w:val="18"/>
        </w:rPr>
        <w:t xml:space="preserve">EGMA: </w:t>
      </w:r>
      <w:r>
        <w:rPr>
          <w:rFonts w:ascii="Open Sans" w:hAnsi="Open Sans" w:cs="Open Sans"/>
          <w:sz w:val="20"/>
          <w:szCs w:val="18"/>
        </w:rPr>
        <w:tab/>
      </w:r>
      <w:r>
        <w:rPr>
          <w:rFonts w:ascii="Open Sans" w:hAnsi="Open Sans" w:cs="Open Sans"/>
          <w:sz w:val="20"/>
          <w:szCs w:val="18"/>
        </w:rPr>
        <w:tab/>
      </w:r>
      <w:r w:rsidRPr="002559B7">
        <w:rPr>
          <w:rFonts w:ascii="Open Sans" w:hAnsi="Open Sans" w:cs="Open Sans"/>
          <w:sz w:val="20"/>
          <w:szCs w:val="18"/>
        </w:rPr>
        <w:t>Early Grade Mathematics Assessment</w:t>
      </w:r>
    </w:p>
    <w:p w:rsidR="00FC084A" w:rsidRPr="00CC2FA1" w:rsidRDefault="00FC084A" w:rsidP="00FC084A">
      <w:pPr>
        <w:pStyle w:val="BodyKorea"/>
        <w:spacing w:before="120" w:line="240" w:lineRule="auto"/>
        <w:rPr>
          <w:rFonts w:ascii="Open Sans" w:hAnsi="Open Sans" w:cs="Open Sans"/>
          <w:sz w:val="20"/>
          <w:szCs w:val="18"/>
          <w:lang w:val="en-US"/>
        </w:rPr>
      </w:pPr>
      <w:r w:rsidRPr="00CC2FA1">
        <w:rPr>
          <w:rFonts w:ascii="Open Sans" w:hAnsi="Open Sans" w:cs="Open Sans"/>
          <w:sz w:val="20"/>
          <w:szCs w:val="18"/>
          <w:lang w:val="en-US"/>
        </w:rPr>
        <w:t xml:space="preserve">GCF: </w:t>
      </w:r>
      <w:r w:rsidRPr="00CC2FA1">
        <w:rPr>
          <w:rFonts w:ascii="Open Sans" w:hAnsi="Open Sans" w:cs="Open Sans"/>
          <w:sz w:val="20"/>
          <w:szCs w:val="18"/>
          <w:lang w:val="en-US"/>
        </w:rPr>
        <w:tab/>
      </w:r>
      <w:r w:rsidRPr="00CC2FA1">
        <w:rPr>
          <w:rFonts w:ascii="Open Sans" w:hAnsi="Open Sans" w:cs="Open Sans"/>
          <w:sz w:val="20"/>
          <w:szCs w:val="18"/>
          <w:lang w:val="en-US"/>
        </w:rPr>
        <w:tab/>
        <w:t>Global Content Framework</w:t>
      </w:r>
    </w:p>
    <w:p w:rsidR="00FC084A" w:rsidRPr="00CC2FA1" w:rsidRDefault="00FC084A" w:rsidP="00FC084A">
      <w:pPr>
        <w:pStyle w:val="BodyKorea"/>
        <w:spacing w:before="120" w:line="240" w:lineRule="auto"/>
        <w:rPr>
          <w:rFonts w:ascii="Open Sans" w:hAnsi="Open Sans" w:cs="Open Sans"/>
          <w:sz w:val="20"/>
          <w:szCs w:val="18"/>
          <w:lang w:val="en-US"/>
        </w:rPr>
      </w:pPr>
      <w:proofErr w:type="spellStart"/>
      <w:r w:rsidRPr="00CC2FA1">
        <w:rPr>
          <w:rFonts w:ascii="Open Sans" w:hAnsi="Open Sans" w:cs="Open Sans"/>
          <w:sz w:val="20"/>
          <w:szCs w:val="18"/>
          <w:lang w:val="en-US"/>
        </w:rPr>
        <w:t>LaNA</w:t>
      </w:r>
      <w:proofErr w:type="spellEnd"/>
      <w:r w:rsidRPr="00CC2FA1">
        <w:rPr>
          <w:rFonts w:ascii="Open Sans" w:hAnsi="Open Sans" w:cs="Open Sans"/>
          <w:sz w:val="20"/>
          <w:szCs w:val="18"/>
          <w:lang w:val="en-US"/>
        </w:rPr>
        <w:t xml:space="preserve">: </w:t>
      </w:r>
      <w:r w:rsidRPr="00CC2FA1">
        <w:rPr>
          <w:rFonts w:ascii="Open Sans" w:hAnsi="Open Sans" w:cs="Open Sans"/>
          <w:sz w:val="20"/>
          <w:szCs w:val="18"/>
          <w:lang w:val="en-US"/>
        </w:rPr>
        <w:tab/>
      </w:r>
      <w:r w:rsidRPr="00CC2FA1">
        <w:rPr>
          <w:rFonts w:ascii="Open Sans" w:hAnsi="Open Sans" w:cs="Open Sans"/>
          <w:sz w:val="20"/>
          <w:szCs w:val="18"/>
          <w:lang w:val="en-US"/>
        </w:rPr>
        <w:tab/>
        <w:t>Literacy and Numeracy Assessment</w:t>
      </w:r>
    </w:p>
    <w:p w:rsidR="00FC084A" w:rsidRPr="002559B7" w:rsidRDefault="00FC084A" w:rsidP="00FC084A">
      <w:pPr>
        <w:pStyle w:val="BodyKorea"/>
        <w:spacing w:before="120" w:line="240" w:lineRule="auto"/>
        <w:rPr>
          <w:rFonts w:ascii="Open Sans" w:hAnsi="Open Sans" w:cs="Open Sans"/>
          <w:sz w:val="20"/>
          <w:szCs w:val="18"/>
          <w:lang w:val="es-AR"/>
        </w:rPr>
      </w:pPr>
      <w:r w:rsidRPr="007D2991">
        <w:rPr>
          <w:rFonts w:ascii="Open Sans" w:hAnsi="Open Sans" w:cs="Open Sans"/>
          <w:sz w:val="20"/>
          <w:szCs w:val="18"/>
          <w:lang w:val="es-AR"/>
        </w:rPr>
        <w:t xml:space="preserve">LLECE: </w:t>
      </w:r>
      <w:r w:rsidRPr="007D2991">
        <w:rPr>
          <w:rFonts w:ascii="Open Sans" w:hAnsi="Open Sans" w:cs="Open Sans"/>
          <w:sz w:val="20"/>
          <w:szCs w:val="18"/>
          <w:lang w:val="es-AR"/>
        </w:rPr>
        <w:tab/>
      </w:r>
      <w:r w:rsidRPr="007D2991">
        <w:rPr>
          <w:rFonts w:ascii="Open Sans" w:hAnsi="Open Sans" w:cs="Open Sans"/>
          <w:sz w:val="20"/>
          <w:szCs w:val="18"/>
          <w:lang w:val="es-AR"/>
        </w:rPr>
        <w:tab/>
        <w:t>La</w:t>
      </w:r>
      <w:r w:rsidRPr="002559B7">
        <w:rPr>
          <w:rFonts w:ascii="Open Sans" w:hAnsi="Open Sans" w:cs="Open Sans"/>
          <w:sz w:val="20"/>
          <w:szCs w:val="18"/>
          <w:lang w:val="es-AR"/>
        </w:rPr>
        <w:t>boratorio Latinoamericano de Evaluación de la Calidad de la Educación</w:t>
      </w:r>
    </w:p>
    <w:p w:rsidR="00FC084A" w:rsidRPr="007D2991" w:rsidRDefault="00FC084A" w:rsidP="00FC084A">
      <w:pPr>
        <w:pStyle w:val="BodyKorea"/>
        <w:spacing w:before="120" w:line="240" w:lineRule="auto"/>
        <w:rPr>
          <w:rFonts w:ascii="Open Sans" w:hAnsi="Open Sans" w:cs="Open Sans"/>
          <w:sz w:val="20"/>
          <w:szCs w:val="18"/>
          <w:lang w:val="en-US"/>
        </w:rPr>
      </w:pPr>
      <w:r w:rsidRPr="007D2991">
        <w:rPr>
          <w:rFonts w:ascii="Open Sans" w:hAnsi="Open Sans" w:cs="Open Sans"/>
          <w:sz w:val="20"/>
          <w:szCs w:val="18"/>
          <w:lang w:val="en-US"/>
        </w:rPr>
        <w:t xml:space="preserve">MPL: </w:t>
      </w:r>
      <w:r w:rsidRPr="007D2991">
        <w:rPr>
          <w:rFonts w:ascii="Open Sans" w:hAnsi="Open Sans" w:cs="Open Sans"/>
          <w:sz w:val="20"/>
          <w:szCs w:val="18"/>
          <w:lang w:val="en-US"/>
        </w:rPr>
        <w:tab/>
      </w:r>
      <w:r w:rsidRPr="007D2991">
        <w:rPr>
          <w:rFonts w:ascii="Open Sans" w:hAnsi="Open Sans" w:cs="Open Sans"/>
          <w:sz w:val="20"/>
          <w:szCs w:val="18"/>
          <w:lang w:val="en-US"/>
        </w:rPr>
        <w:tab/>
        <w:t>Minimum Proficiency Level</w:t>
      </w:r>
    </w:p>
    <w:p w:rsidR="00FC084A" w:rsidRPr="007D2991" w:rsidRDefault="00FC084A" w:rsidP="00FC084A">
      <w:pPr>
        <w:pStyle w:val="BodyKorea"/>
        <w:spacing w:before="120" w:line="240" w:lineRule="auto"/>
        <w:rPr>
          <w:rFonts w:ascii="Open Sans" w:hAnsi="Open Sans" w:cs="Open Sans"/>
          <w:sz w:val="20"/>
          <w:szCs w:val="18"/>
          <w:lang w:val="en-US"/>
        </w:rPr>
      </w:pPr>
      <w:r w:rsidRPr="007D2991">
        <w:rPr>
          <w:rFonts w:ascii="Open Sans" w:hAnsi="Open Sans" w:cs="Open Sans"/>
          <w:sz w:val="20"/>
          <w:szCs w:val="18"/>
          <w:lang w:val="en-US"/>
        </w:rPr>
        <w:t xml:space="preserve">NAEP: </w:t>
      </w:r>
      <w:r w:rsidRPr="007D2991">
        <w:rPr>
          <w:rFonts w:ascii="Open Sans" w:hAnsi="Open Sans" w:cs="Open Sans"/>
          <w:sz w:val="20"/>
          <w:szCs w:val="18"/>
          <w:lang w:val="en-US"/>
        </w:rPr>
        <w:tab/>
      </w:r>
      <w:r w:rsidRPr="007D2991">
        <w:rPr>
          <w:rFonts w:ascii="Open Sans" w:hAnsi="Open Sans" w:cs="Open Sans"/>
          <w:sz w:val="20"/>
          <w:szCs w:val="18"/>
          <w:lang w:val="en-US"/>
        </w:rPr>
        <w:tab/>
        <w:t>National Assessment of Educational Progress</w:t>
      </w:r>
    </w:p>
    <w:p w:rsidR="00FC084A" w:rsidRPr="007D2991" w:rsidRDefault="00FC084A" w:rsidP="00FC084A">
      <w:pPr>
        <w:pStyle w:val="BodyKorea"/>
        <w:spacing w:before="120" w:line="240" w:lineRule="auto"/>
        <w:rPr>
          <w:rFonts w:ascii="Open Sans" w:hAnsi="Open Sans" w:cs="Open Sans"/>
          <w:sz w:val="20"/>
          <w:szCs w:val="18"/>
          <w:lang w:val="fr-CA"/>
        </w:rPr>
      </w:pPr>
      <w:r w:rsidRPr="007D2991">
        <w:rPr>
          <w:rFonts w:ascii="Open Sans" w:hAnsi="Open Sans" w:cs="Open Sans"/>
          <w:sz w:val="20"/>
          <w:szCs w:val="18"/>
          <w:lang w:val="fr-CA"/>
        </w:rPr>
        <w:t xml:space="preserve">PAT: </w:t>
      </w:r>
      <w:r w:rsidRPr="007D2991">
        <w:rPr>
          <w:rFonts w:ascii="Open Sans" w:hAnsi="Open Sans" w:cs="Open Sans"/>
          <w:sz w:val="20"/>
          <w:szCs w:val="18"/>
          <w:lang w:val="fr-CA"/>
        </w:rPr>
        <w:tab/>
      </w:r>
      <w:r w:rsidRPr="007D2991">
        <w:rPr>
          <w:rFonts w:ascii="Open Sans" w:hAnsi="Open Sans" w:cs="Open Sans"/>
          <w:sz w:val="20"/>
          <w:szCs w:val="18"/>
          <w:lang w:val="fr-CA"/>
        </w:rPr>
        <w:tab/>
      </w:r>
      <w:proofErr w:type="spellStart"/>
      <w:r w:rsidRPr="007D2991">
        <w:rPr>
          <w:rFonts w:ascii="Open Sans" w:hAnsi="Open Sans" w:cs="Open Sans"/>
          <w:sz w:val="20"/>
          <w:szCs w:val="18"/>
          <w:lang w:val="fr-CA"/>
        </w:rPr>
        <w:t>Procedural</w:t>
      </w:r>
      <w:proofErr w:type="spellEnd"/>
      <w:r w:rsidRPr="007D2991">
        <w:rPr>
          <w:rFonts w:ascii="Open Sans" w:hAnsi="Open Sans" w:cs="Open Sans"/>
          <w:sz w:val="20"/>
          <w:szCs w:val="18"/>
          <w:lang w:val="fr-CA"/>
        </w:rPr>
        <w:t xml:space="preserve"> </w:t>
      </w:r>
      <w:proofErr w:type="spellStart"/>
      <w:r w:rsidRPr="007D2991">
        <w:rPr>
          <w:rFonts w:ascii="Open Sans" w:hAnsi="Open Sans" w:cs="Open Sans"/>
          <w:sz w:val="20"/>
          <w:szCs w:val="18"/>
          <w:lang w:val="fr-CA"/>
        </w:rPr>
        <w:t>Alignment</w:t>
      </w:r>
      <w:proofErr w:type="spellEnd"/>
      <w:r w:rsidRPr="007D2991">
        <w:rPr>
          <w:rFonts w:ascii="Open Sans" w:hAnsi="Open Sans" w:cs="Open Sans"/>
          <w:sz w:val="20"/>
          <w:szCs w:val="18"/>
          <w:lang w:val="fr-CA"/>
        </w:rPr>
        <w:t xml:space="preserve"> </w:t>
      </w:r>
      <w:proofErr w:type="spellStart"/>
      <w:r w:rsidRPr="007D2991">
        <w:rPr>
          <w:rFonts w:ascii="Open Sans" w:hAnsi="Open Sans" w:cs="Open Sans"/>
          <w:sz w:val="20"/>
          <w:szCs w:val="18"/>
          <w:lang w:val="fr-CA"/>
        </w:rPr>
        <w:t>Tool</w:t>
      </w:r>
      <w:proofErr w:type="spellEnd"/>
    </w:p>
    <w:p w:rsidR="00FC084A" w:rsidRPr="00CC2FA1" w:rsidRDefault="00FC084A" w:rsidP="00FC084A">
      <w:pPr>
        <w:pStyle w:val="BodyKorea"/>
        <w:spacing w:before="120" w:line="240" w:lineRule="auto"/>
        <w:rPr>
          <w:rFonts w:ascii="Open Sans" w:hAnsi="Open Sans" w:cs="Open Sans"/>
          <w:sz w:val="20"/>
          <w:szCs w:val="18"/>
          <w:lang w:val="fr-CA"/>
        </w:rPr>
      </w:pPr>
      <w:r w:rsidRPr="00CC2FA1">
        <w:rPr>
          <w:rFonts w:ascii="Open Sans" w:hAnsi="Open Sans" w:cs="Open Sans"/>
          <w:sz w:val="20"/>
          <w:szCs w:val="18"/>
          <w:lang w:val="fr-CA"/>
        </w:rPr>
        <w:t xml:space="preserve">PASEC: </w:t>
      </w:r>
      <w:r w:rsidRPr="00CC2FA1">
        <w:rPr>
          <w:rFonts w:ascii="Open Sans" w:hAnsi="Open Sans" w:cs="Open Sans"/>
          <w:sz w:val="20"/>
          <w:szCs w:val="18"/>
          <w:lang w:val="fr-CA"/>
        </w:rPr>
        <w:tab/>
      </w:r>
      <w:r w:rsidRPr="00CC2FA1">
        <w:rPr>
          <w:rFonts w:ascii="Open Sans" w:hAnsi="Open Sans" w:cs="Open Sans"/>
          <w:sz w:val="20"/>
          <w:szCs w:val="18"/>
          <w:lang w:val="fr-CA"/>
        </w:rPr>
        <w:tab/>
        <w:t xml:space="preserve">Programme d’Analyse des Systèmes </w:t>
      </w:r>
      <w:proofErr w:type="spellStart"/>
      <w:r w:rsidRPr="00CC2FA1">
        <w:rPr>
          <w:rFonts w:ascii="Open Sans" w:hAnsi="Open Sans" w:cs="Open Sans"/>
          <w:sz w:val="20"/>
          <w:szCs w:val="18"/>
          <w:lang w:val="fr-CA"/>
        </w:rPr>
        <w:t>Educatifs</w:t>
      </w:r>
      <w:proofErr w:type="spellEnd"/>
      <w:r w:rsidRPr="00CC2FA1">
        <w:rPr>
          <w:rFonts w:ascii="Open Sans" w:hAnsi="Open Sans" w:cs="Open Sans"/>
          <w:sz w:val="20"/>
          <w:szCs w:val="18"/>
          <w:lang w:val="fr-CA"/>
        </w:rPr>
        <w:t xml:space="preserve"> de la CONFEMEN</w:t>
      </w:r>
    </w:p>
    <w:p w:rsidR="00FC084A" w:rsidRPr="00CC2FA1" w:rsidRDefault="00FC084A" w:rsidP="00FC084A">
      <w:pPr>
        <w:pStyle w:val="BodyKorea"/>
        <w:spacing w:before="120" w:line="240" w:lineRule="auto"/>
        <w:rPr>
          <w:rFonts w:ascii="Open Sans" w:hAnsi="Open Sans" w:cs="Open Sans"/>
          <w:sz w:val="20"/>
          <w:szCs w:val="18"/>
          <w:lang w:val="en-US"/>
        </w:rPr>
      </w:pPr>
      <w:r w:rsidRPr="00CC2FA1">
        <w:rPr>
          <w:rFonts w:ascii="Open Sans" w:hAnsi="Open Sans" w:cs="Open Sans"/>
          <w:sz w:val="20"/>
          <w:szCs w:val="18"/>
          <w:lang w:val="en-US"/>
        </w:rPr>
        <w:t xml:space="preserve">PIRLS: </w:t>
      </w:r>
      <w:r w:rsidRPr="00CC2FA1">
        <w:rPr>
          <w:rFonts w:ascii="Open Sans" w:hAnsi="Open Sans" w:cs="Open Sans"/>
          <w:sz w:val="20"/>
          <w:szCs w:val="18"/>
          <w:lang w:val="en-US"/>
        </w:rPr>
        <w:tab/>
      </w:r>
      <w:r>
        <w:rPr>
          <w:rFonts w:ascii="Open Sans" w:hAnsi="Open Sans" w:cs="Open Sans"/>
          <w:sz w:val="20"/>
          <w:szCs w:val="18"/>
          <w:lang w:val="en-US"/>
        </w:rPr>
        <w:tab/>
      </w:r>
      <w:r w:rsidRPr="00CC2FA1">
        <w:rPr>
          <w:rFonts w:ascii="Open Sans" w:hAnsi="Open Sans" w:cs="Open Sans"/>
          <w:sz w:val="20"/>
          <w:szCs w:val="18"/>
          <w:lang w:val="en-US"/>
        </w:rPr>
        <w:t>Progress in International Reading Literacy Study</w:t>
      </w:r>
    </w:p>
    <w:p w:rsidR="00FC084A" w:rsidRPr="00CC2FA1" w:rsidRDefault="00FC084A" w:rsidP="00FC084A">
      <w:pPr>
        <w:pStyle w:val="BodyKorea"/>
        <w:spacing w:before="120" w:line="240" w:lineRule="auto"/>
        <w:rPr>
          <w:rFonts w:ascii="Open Sans" w:hAnsi="Open Sans" w:cs="Open Sans"/>
          <w:sz w:val="20"/>
          <w:szCs w:val="18"/>
          <w:lang w:val="en-US"/>
        </w:rPr>
      </w:pPr>
      <w:r w:rsidRPr="00CC2FA1">
        <w:rPr>
          <w:rFonts w:ascii="Open Sans" w:hAnsi="Open Sans" w:cs="Open Sans"/>
          <w:sz w:val="20"/>
          <w:szCs w:val="18"/>
          <w:lang w:val="en-US"/>
        </w:rPr>
        <w:t xml:space="preserve">PISA: </w:t>
      </w:r>
      <w:r w:rsidRPr="00CC2FA1">
        <w:rPr>
          <w:rFonts w:ascii="Open Sans" w:hAnsi="Open Sans" w:cs="Open Sans"/>
          <w:sz w:val="20"/>
          <w:szCs w:val="18"/>
          <w:lang w:val="en-US"/>
        </w:rPr>
        <w:tab/>
      </w:r>
      <w:r>
        <w:rPr>
          <w:rFonts w:ascii="Open Sans" w:hAnsi="Open Sans" w:cs="Open Sans"/>
          <w:sz w:val="20"/>
          <w:szCs w:val="18"/>
          <w:lang w:val="en-US"/>
        </w:rPr>
        <w:tab/>
      </w:r>
      <w:r w:rsidRPr="00CC2FA1">
        <w:rPr>
          <w:rFonts w:ascii="Open Sans" w:hAnsi="Open Sans" w:cs="Open Sans"/>
          <w:sz w:val="20"/>
          <w:szCs w:val="18"/>
          <w:lang w:val="en-US"/>
        </w:rPr>
        <w:t xml:space="preserve">Programme for International Student Assessment </w:t>
      </w:r>
    </w:p>
    <w:p w:rsidR="00FC084A" w:rsidRPr="002559B7" w:rsidRDefault="00FC084A" w:rsidP="00FC084A">
      <w:pPr>
        <w:pStyle w:val="BodyKorea"/>
        <w:spacing w:before="120" w:line="240" w:lineRule="auto"/>
        <w:rPr>
          <w:rFonts w:ascii="Open Sans" w:hAnsi="Open Sans" w:cs="Open Sans"/>
          <w:sz w:val="20"/>
          <w:szCs w:val="18"/>
        </w:rPr>
      </w:pPr>
      <w:r w:rsidRPr="00CC2FA1">
        <w:rPr>
          <w:rFonts w:ascii="Open Sans" w:hAnsi="Open Sans" w:cs="Open Sans"/>
          <w:sz w:val="20"/>
          <w:szCs w:val="18"/>
          <w:lang w:val="en-US"/>
        </w:rPr>
        <w:t xml:space="preserve">PLD: </w:t>
      </w:r>
      <w:r w:rsidRPr="00CC2FA1">
        <w:rPr>
          <w:rFonts w:ascii="Open Sans" w:hAnsi="Open Sans" w:cs="Open Sans"/>
          <w:sz w:val="20"/>
          <w:szCs w:val="18"/>
          <w:lang w:val="en-US"/>
        </w:rPr>
        <w:tab/>
      </w:r>
      <w:r>
        <w:rPr>
          <w:rFonts w:ascii="Open Sans" w:hAnsi="Open Sans" w:cs="Open Sans"/>
          <w:sz w:val="20"/>
          <w:szCs w:val="18"/>
          <w:lang w:val="en-US"/>
        </w:rPr>
        <w:tab/>
      </w:r>
      <w:r w:rsidRPr="00CC2FA1">
        <w:rPr>
          <w:rFonts w:ascii="Open Sans" w:hAnsi="Open Sans" w:cs="Open Sans"/>
          <w:sz w:val="20"/>
          <w:szCs w:val="18"/>
          <w:lang w:val="en-US"/>
        </w:rPr>
        <w:t xml:space="preserve">Performance </w:t>
      </w:r>
      <w:r w:rsidRPr="002559B7">
        <w:rPr>
          <w:rFonts w:ascii="Open Sans" w:hAnsi="Open Sans" w:cs="Open Sans"/>
          <w:sz w:val="20"/>
          <w:szCs w:val="18"/>
        </w:rPr>
        <w:t>Level Descriptors (to define performance/tasks student could do)</w:t>
      </w:r>
    </w:p>
    <w:p w:rsidR="00FC084A" w:rsidRPr="002559B7" w:rsidRDefault="00FC084A" w:rsidP="00FC084A">
      <w:pPr>
        <w:pStyle w:val="BodyKorea"/>
        <w:spacing w:before="120" w:line="240" w:lineRule="auto"/>
        <w:rPr>
          <w:rFonts w:ascii="Open Sans" w:hAnsi="Open Sans" w:cs="Open Sans"/>
          <w:sz w:val="20"/>
          <w:szCs w:val="18"/>
        </w:rPr>
      </w:pPr>
      <w:r w:rsidRPr="002559B7">
        <w:rPr>
          <w:rFonts w:ascii="Open Sans" w:hAnsi="Open Sans" w:cs="Open Sans"/>
          <w:sz w:val="20"/>
          <w:szCs w:val="18"/>
        </w:rPr>
        <w:t>RL:</w:t>
      </w:r>
      <w:r>
        <w:rPr>
          <w:rFonts w:ascii="Open Sans" w:hAnsi="Open Sans" w:cs="Open Sans"/>
          <w:sz w:val="20"/>
          <w:szCs w:val="18"/>
        </w:rPr>
        <w:tab/>
      </w:r>
      <w:r w:rsidRPr="002559B7">
        <w:rPr>
          <w:rFonts w:ascii="Open Sans" w:hAnsi="Open Sans" w:cs="Open Sans"/>
          <w:sz w:val="20"/>
          <w:szCs w:val="18"/>
        </w:rPr>
        <w:t xml:space="preserve"> </w:t>
      </w:r>
      <w:r>
        <w:rPr>
          <w:rFonts w:ascii="Open Sans" w:hAnsi="Open Sans" w:cs="Open Sans"/>
          <w:sz w:val="20"/>
          <w:szCs w:val="18"/>
        </w:rPr>
        <w:tab/>
      </w:r>
      <w:r w:rsidRPr="002559B7">
        <w:rPr>
          <w:rFonts w:ascii="Open Sans" w:hAnsi="Open Sans" w:cs="Open Sans"/>
          <w:sz w:val="20"/>
          <w:szCs w:val="18"/>
        </w:rPr>
        <w:t>Reference List</w:t>
      </w:r>
    </w:p>
    <w:p w:rsidR="00FC084A" w:rsidRPr="002559B7" w:rsidRDefault="00FC084A" w:rsidP="00FC084A">
      <w:pPr>
        <w:pStyle w:val="BodyKorea"/>
        <w:spacing w:before="120" w:line="240" w:lineRule="auto"/>
        <w:rPr>
          <w:rFonts w:ascii="Open Sans" w:hAnsi="Open Sans" w:cs="Open Sans"/>
          <w:sz w:val="20"/>
          <w:szCs w:val="18"/>
        </w:rPr>
      </w:pPr>
      <w:r w:rsidRPr="002559B7">
        <w:rPr>
          <w:rFonts w:ascii="Open Sans" w:hAnsi="Open Sans" w:cs="Open Sans"/>
          <w:sz w:val="20"/>
          <w:szCs w:val="18"/>
        </w:rPr>
        <w:t xml:space="preserve">SACMEQ: </w:t>
      </w:r>
      <w:r>
        <w:rPr>
          <w:rFonts w:ascii="Open Sans" w:hAnsi="Open Sans" w:cs="Open Sans"/>
          <w:sz w:val="20"/>
          <w:szCs w:val="18"/>
        </w:rPr>
        <w:tab/>
      </w:r>
      <w:r w:rsidRPr="002559B7">
        <w:rPr>
          <w:rFonts w:ascii="Open Sans" w:hAnsi="Open Sans" w:cs="Open Sans"/>
          <w:sz w:val="20"/>
          <w:szCs w:val="18"/>
        </w:rPr>
        <w:t>The Southern and Eastern Africa Consortium for Monitoring Educational Quality</w:t>
      </w:r>
    </w:p>
    <w:p w:rsidR="00FC084A" w:rsidRPr="002559B7" w:rsidRDefault="00FC084A" w:rsidP="00FC084A">
      <w:pPr>
        <w:pStyle w:val="BodyKorea"/>
        <w:spacing w:before="120" w:line="240" w:lineRule="auto"/>
        <w:rPr>
          <w:rFonts w:ascii="Open Sans" w:hAnsi="Open Sans" w:cs="Open Sans"/>
          <w:sz w:val="20"/>
          <w:szCs w:val="18"/>
        </w:rPr>
      </w:pPr>
      <w:r w:rsidRPr="002559B7">
        <w:rPr>
          <w:rFonts w:ascii="Open Sans" w:hAnsi="Open Sans" w:cs="Open Sans"/>
          <w:sz w:val="20"/>
          <w:szCs w:val="18"/>
        </w:rPr>
        <w:t xml:space="preserve">SEA-PLM: </w:t>
      </w:r>
      <w:r>
        <w:rPr>
          <w:rFonts w:ascii="Open Sans" w:hAnsi="Open Sans" w:cs="Open Sans"/>
          <w:sz w:val="20"/>
          <w:szCs w:val="18"/>
        </w:rPr>
        <w:tab/>
      </w:r>
      <w:r w:rsidRPr="002559B7">
        <w:rPr>
          <w:rFonts w:ascii="Open Sans" w:hAnsi="Open Sans" w:cs="Open Sans"/>
          <w:sz w:val="20"/>
          <w:szCs w:val="18"/>
        </w:rPr>
        <w:t>Southeast Asia Primary Learning Metric</w:t>
      </w:r>
    </w:p>
    <w:p w:rsidR="00FC084A" w:rsidRPr="002559B7" w:rsidRDefault="00FC084A" w:rsidP="00FC084A">
      <w:pPr>
        <w:pStyle w:val="BodyKorea"/>
        <w:spacing w:before="120" w:line="240" w:lineRule="auto"/>
        <w:rPr>
          <w:rFonts w:ascii="Open Sans" w:hAnsi="Open Sans" w:cs="Open Sans"/>
          <w:sz w:val="20"/>
          <w:szCs w:val="18"/>
        </w:rPr>
      </w:pPr>
      <w:r w:rsidRPr="002559B7">
        <w:rPr>
          <w:rFonts w:ascii="Open Sans" w:hAnsi="Open Sans" w:cs="Open Sans"/>
          <w:sz w:val="20"/>
          <w:szCs w:val="18"/>
        </w:rPr>
        <w:t xml:space="preserve">TIMSS: </w:t>
      </w:r>
      <w:r>
        <w:rPr>
          <w:rFonts w:ascii="Open Sans" w:hAnsi="Open Sans" w:cs="Open Sans"/>
          <w:sz w:val="20"/>
          <w:szCs w:val="18"/>
        </w:rPr>
        <w:tab/>
      </w:r>
      <w:r>
        <w:rPr>
          <w:rFonts w:ascii="Open Sans" w:hAnsi="Open Sans" w:cs="Open Sans"/>
          <w:sz w:val="20"/>
          <w:szCs w:val="18"/>
        </w:rPr>
        <w:tab/>
      </w:r>
      <w:r w:rsidRPr="002559B7">
        <w:rPr>
          <w:rFonts w:ascii="Open Sans" w:hAnsi="Open Sans" w:cs="Open Sans"/>
          <w:sz w:val="20"/>
          <w:szCs w:val="18"/>
        </w:rPr>
        <w:t>Trends in International Mathematics and Science Study</w:t>
      </w:r>
    </w:p>
    <w:p w:rsidR="00FC084A" w:rsidRPr="002559B7" w:rsidRDefault="00FC084A" w:rsidP="00FC084A">
      <w:pPr>
        <w:pStyle w:val="BodyKorea"/>
        <w:spacing w:before="0" w:line="240" w:lineRule="auto"/>
        <w:rPr>
          <w:rFonts w:ascii="Open Sans" w:hAnsi="Open Sans" w:cs="Open Sans"/>
          <w:sz w:val="20"/>
          <w:szCs w:val="18"/>
        </w:rPr>
      </w:pPr>
    </w:p>
    <w:p w:rsidR="00FC084A" w:rsidRDefault="00FC084A" w:rsidP="00FC084A">
      <w:pPr>
        <w:rPr>
          <w:rFonts w:ascii="Open Sans" w:hAnsi="Open Sans" w:cs="Open Sans"/>
          <w:sz w:val="20"/>
          <w:szCs w:val="18"/>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Heading2"/>
        <w:spacing w:after="0"/>
        <w:jc w:val="both"/>
        <w:rPr>
          <w:rFonts w:ascii="Open Sans" w:eastAsiaTheme="majorEastAsia" w:hAnsi="Open Sans" w:cs="Open Sans"/>
          <w:color w:val="2E74B5" w:themeColor="accent1" w:themeShade="BF"/>
          <w:sz w:val="24"/>
          <w:szCs w:val="20"/>
          <w:u w:val="single"/>
        </w:rPr>
      </w:pPr>
    </w:p>
    <w:p w:rsidR="00FC084A" w:rsidRDefault="00FC084A" w:rsidP="00FC084A">
      <w:pPr>
        <w:pStyle w:val="Tabletitle"/>
        <w:rPr>
          <w:rFonts w:ascii="Open Sans" w:eastAsiaTheme="majorEastAsia" w:hAnsi="Open Sans" w:cs="Open Sans"/>
          <w:color w:val="2E74B5" w:themeColor="accent1" w:themeShade="BF"/>
          <w:sz w:val="24"/>
          <w:szCs w:val="20"/>
          <w:u w:val="single"/>
          <w:lang w:val="en-AU"/>
        </w:rPr>
      </w:pPr>
    </w:p>
    <w:p w:rsidR="004C7083" w:rsidRDefault="004C7083" w:rsidP="00FC084A">
      <w:pPr>
        <w:pStyle w:val="Tabletitle"/>
        <w:rPr>
          <w:rFonts w:ascii="Open Sans" w:eastAsiaTheme="majorEastAsia" w:hAnsi="Open Sans" w:cs="Open Sans"/>
          <w:color w:val="2E74B5" w:themeColor="accent1" w:themeShade="BF"/>
          <w:sz w:val="24"/>
          <w:szCs w:val="20"/>
          <w:u w:val="single"/>
          <w:lang w:val="en-AU"/>
        </w:rPr>
      </w:pPr>
    </w:p>
    <w:p w:rsidR="004C7083" w:rsidRDefault="004C7083" w:rsidP="00FC084A">
      <w:pPr>
        <w:pStyle w:val="Tabletitle"/>
        <w:rPr>
          <w:rFonts w:ascii="Open Sans" w:eastAsiaTheme="majorEastAsia" w:hAnsi="Open Sans" w:cs="Open Sans"/>
          <w:color w:val="2E74B5" w:themeColor="accent1" w:themeShade="BF"/>
          <w:sz w:val="24"/>
          <w:szCs w:val="20"/>
          <w:u w:val="single"/>
          <w:lang w:val="en-AU"/>
        </w:rPr>
      </w:pPr>
    </w:p>
    <w:p w:rsidR="004C7083" w:rsidRDefault="004C7083" w:rsidP="00FC084A">
      <w:pPr>
        <w:pStyle w:val="Tabletitle"/>
      </w:pPr>
    </w:p>
    <w:p w:rsidR="00FC084A" w:rsidRPr="00FC084A" w:rsidRDefault="00FC084A" w:rsidP="00FC084A">
      <w:pPr>
        <w:pStyle w:val="Heading2"/>
        <w:spacing w:after="0"/>
        <w:jc w:val="center"/>
        <w:rPr>
          <w:rFonts w:ascii="Open Sans" w:eastAsiaTheme="majorEastAsia" w:hAnsi="Open Sans" w:cs="Open Sans"/>
          <w:color w:val="2E74B5" w:themeColor="accent1" w:themeShade="BF"/>
          <w:sz w:val="24"/>
          <w:szCs w:val="20"/>
          <w:u w:val="single"/>
        </w:rPr>
      </w:pPr>
      <w:r w:rsidRPr="00FC084A">
        <w:rPr>
          <w:rFonts w:ascii="Open Sans" w:eastAsiaTheme="majorEastAsia" w:hAnsi="Open Sans" w:cs="Open Sans"/>
          <w:color w:val="2E74B5" w:themeColor="accent1" w:themeShade="BF"/>
          <w:sz w:val="24"/>
          <w:szCs w:val="20"/>
          <w:u w:val="single"/>
        </w:rPr>
        <w:t>Contents</w:t>
      </w:r>
    </w:p>
    <w:p w:rsidR="00FC084A" w:rsidRPr="007D2991" w:rsidRDefault="00FC084A" w:rsidP="00FC084A">
      <w:pPr>
        <w:pStyle w:val="TOC1"/>
        <w:rPr>
          <w:rFonts w:ascii="Open Sans" w:hAnsi="Open Sans" w:cs="Open Sans"/>
          <w:b w:val="0"/>
        </w:rPr>
      </w:pPr>
      <w:r>
        <w:fldChar w:fldCharType="begin"/>
      </w:r>
      <w:r>
        <w:instrText xml:space="preserve"> TOC \o "1-2" \h \z \u </w:instrText>
      </w:r>
      <w:r>
        <w:fldChar w:fldCharType="separate"/>
      </w:r>
    </w:p>
    <w:p w:rsidR="00FC084A" w:rsidRPr="007D2991" w:rsidRDefault="00FC084A" w:rsidP="00FC084A">
      <w:pPr>
        <w:pStyle w:val="TOC2"/>
        <w:rPr>
          <w:rFonts w:ascii="Open Sans" w:hAnsi="Open Sans" w:cs="Open Sans"/>
          <w:b w:val="0"/>
          <w:noProof/>
          <w:sz w:val="22"/>
          <w:szCs w:val="22"/>
          <w:lang w:val="en-US" w:eastAsia="en-US"/>
        </w:rPr>
      </w:pPr>
      <w:hyperlink w:anchor="_Toc525726991" w:history="1">
        <w:r w:rsidRPr="007D2991">
          <w:rPr>
            <w:rStyle w:val="Hyperlink"/>
            <w:rFonts w:ascii="Open Sans" w:eastAsiaTheme="majorEastAsia" w:hAnsi="Open Sans" w:cs="Open Sans"/>
            <w:b w:val="0"/>
            <w:noProof/>
          </w:rPr>
          <w:t>Executive summary</w:t>
        </w:r>
        <w:r w:rsidRPr="007D2991">
          <w:rPr>
            <w:rFonts w:ascii="Open Sans" w:hAnsi="Open Sans" w:cs="Open Sans"/>
            <w:b w:val="0"/>
            <w:noProof/>
            <w:webHidden/>
          </w:rPr>
          <w:tab/>
        </w:r>
        <w:r w:rsidRPr="007D2991">
          <w:rPr>
            <w:rFonts w:ascii="Open Sans" w:hAnsi="Open Sans" w:cs="Open Sans"/>
            <w:b w:val="0"/>
            <w:noProof/>
            <w:webHidden/>
          </w:rPr>
          <w:fldChar w:fldCharType="begin"/>
        </w:r>
        <w:r w:rsidRPr="007D2991">
          <w:rPr>
            <w:rFonts w:ascii="Open Sans" w:hAnsi="Open Sans" w:cs="Open Sans"/>
            <w:b w:val="0"/>
            <w:noProof/>
            <w:webHidden/>
          </w:rPr>
          <w:instrText xml:space="preserve"> PAGEREF _Toc525726991 \h </w:instrText>
        </w:r>
        <w:r w:rsidRPr="007D2991">
          <w:rPr>
            <w:rFonts w:ascii="Open Sans" w:hAnsi="Open Sans" w:cs="Open Sans"/>
            <w:b w:val="0"/>
            <w:noProof/>
            <w:webHidden/>
          </w:rPr>
        </w:r>
        <w:r w:rsidRPr="007D2991">
          <w:rPr>
            <w:rFonts w:ascii="Open Sans" w:hAnsi="Open Sans" w:cs="Open Sans"/>
            <w:b w:val="0"/>
            <w:noProof/>
            <w:webHidden/>
          </w:rPr>
          <w:fldChar w:fldCharType="separate"/>
        </w:r>
        <w:r>
          <w:rPr>
            <w:rFonts w:ascii="Open Sans" w:hAnsi="Open Sans" w:cs="Open Sans"/>
            <w:b w:val="0"/>
            <w:noProof/>
            <w:webHidden/>
          </w:rPr>
          <w:t>15</w:t>
        </w:r>
        <w:r w:rsidRPr="007D2991">
          <w:rPr>
            <w:rFonts w:ascii="Open Sans" w:hAnsi="Open Sans" w:cs="Open Sans"/>
            <w:b w:val="0"/>
            <w:noProof/>
            <w:webHidden/>
          </w:rPr>
          <w:fldChar w:fldCharType="end"/>
        </w:r>
      </w:hyperlink>
    </w:p>
    <w:p w:rsidR="00FC084A" w:rsidRPr="007D2991" w:rsidRDefault="00FC084A" w:rsidP="00FC084A">
      <w:pPr>
        <w:pStyle w:val="TOC2"/>
        <w:rPr>
          <w:rFonts w:ascii="Open Sans" w:hAnsi="Open Sans" w:cs="Open Sans"/>
          <w:b w:val="0"/>
          <w:noProof/>
          <w:sz w:val="22"/>
          <w:szCs w:val="22"/>
          <w:lang w:val="en-US" w:eastAsia="en-US"/>
        </w:rPr>
      </w:pPr>
      <w:hyperlink w:anchor="_Toc525726993" w:history="1">
        <w:r w:rsidRPr="007D2991">
          <w:rPr>
            <w:rStyle w:val="Hyperlink"/>
            <w:rFonts w:ascii="Open Sans" w:hAnsi="Open Sans" w:cs="Open Sans"/>
            <w:b w:val="0"/>
            <w:noProof/>
          </w:rPr>
          <w:t>1.</w:t>
        </w:r>
        <w:r w:rsidRPr="007D2991">
          <w:rPr>
            <w:rFonts w:ascii="Open Sans" w:hAnsi="Open Sans" w:cs="Open Sans"/>
            <w:b w:val="0"/>
            <w:noProof/>
            <w:sz w:val="22"/>
            <w:szCs w:val="22"/>
            <w:lang w:val="en-US" w:eastAsia="en-US"/>
          </w:rPr>
          <w:tab/>
        </w:r>
        <w:r w:rsidRPr="007D2991">
          <w:rPr>
            <w:rStyle w:val="Hyperlink"/>
            <w:rFonts w:ascii="Open Sans" w:hAnsi="Open Sans" w:cs="Open Sans"/>
            <w:b w:val="0"/>
            <w:noProof/>
          </w:rPr>
          <w:t>Objectives and Structure</w:t>
        </w:r>
        <w:r w:rsidRPr="007D2991">
          <w:rPr>
            <w:rFonts w:ascii="Open Sans" w:hAnsi="Open Sans" w:cs="Open Sans"/>
            <w:b w:val="0"/>
            <w:noProof/>
            <w:webHidden/>
          </w:rPr>
          <w:tab/>
        </w:r>
        <w:r w:rsidRPr="007D2991">
          <w:rPr>
            <w:rFonts w:ascii="Open Sans" w:hAnsi="Open Sans" w:cs="Open Sans"/>
            <w:b w:val="0"/>
            <w:noProof/>
            <w:webHidden/>
          </w:rPr>
          <w:fldChar w:fldCharType="begin"/>
        </w:r>
        <w:r w:rsidRPr="007D2991">
          <w:rPr>
            <w:rFonts w:ascii="Open Sans" w:hAnsi="Open Sans" w:cs="Open Sans"/>
            <w:b w:val="0"/>
            <w:noProof/>
            <w:webHidden/>
          </w:rPr>
          <w:instrText xml:space="preserve"> PAGEREF _Toc525726993 \h </w:instrText>
        </w:r>
        <w:r w:rsidRPr="007D2991">
          <w:rPr>
            <w:rFonts w:ascii="Open Sans" w:hAnsi="Open Sans" w:cs="Open Sans"/>
            <w:b w:val="0"/>
            <w:noProof/>
            <w:webHidden/>
          </w:rPr>
        </w:r>
        <w:r w:rsidRPr="007D2991">
          <w:rPr>
            <w:rFonts w:ascii="Open Sans" w:hAnsi="Open Sans" w:cs="Open Sans"/>
            <w:b w:val="0"/>
            <w:noProof/>
            <w:webHidden/>
          </w:rPr>
          <w:fldChar w:fldCharType="separate"/>
        </w:r>
        <w:r>
          <w:rPr>
            <w:rFonts w:ascii="Open Sans" w:hAnsi="Open Sans" w:cs="Open Sans"/>
            <w:b w:val="0"/>
            <w:noProof/>
            <w:webHidden/>
          </w:rPr>
          <w:t>16</w:t>
        </w:r>
        <w:r w:rsidRPr="007D2991">
          <w:rPr>
            <w:rFonts w:ascii="Open Sans" w:hAnsi="Open Sans" w:cs="Open Sans"/>
            <w:b w:val="0"/>
            <w:noProof/>
            <w:webHidden/>
          </w:rPr>
          <w:fldChar w:fldCharType="end"/>
        </w:r>
      </w:hyperlink>
    </w:p>
    <w:p w:rsidR="00FC084A" w:rsidRPr="007D2991" w:rsidRDefault="00FC084A" w:rsidP="00FC084A">
      <w:pPr>
        <w:pStyle w:val="TOC2"/>
        <w:rPr>
          <w:rFonts w:ascii="Open Sans" w:hAnsi="Open Sans" w:cs="Open Sans"/>
          <w:b w:val="0"/>
          <w:noProof/>
          <w:sz w:val="22"/>
          <w:szCs w:val="22"/>
          <w:lang w:val="en-US" w:eastAsia="en-US"/>
        </w:rPr>
      </w:pPr>
      <w:hyperlink w:anchor="_Toc525726994" w:history="1">
        <w:r w:rsidRPr="007D2991">
          <w:rPr>
            <w:rStyle w:val="Hyperlink"/>
            <w:rFonts w:ascii="Open Sans" w:hAnsi="Open Sans" w:cs="Open Sans"/>
            <w:b w:val="0"/>
            <w:noProof/>
          </w:rPr>
          <w:t>2.</w:t>
        </w:r>
        <w:r w:rsidRPr="007D2991">
          <w:rPr>
            <w:rFonts w:ascii="Open Sans" w:hAnsi="Open Sans" w:cs="Open Sans"/>
            <w:b w:val="0"/>
            <w:noProof/>
            <w:sz w:val="22"/>
            <w:szCs w:val="22"/>
            <w:lang w:val="en-US" w:eastAsia="en-US"/>
          </w:rPr>
          <w:tab/>
        </w:r>
        <w:r w:rsidRPr="007D2991">
          <w:rPr>
            <w:rStyle w:val="Hyperlink"/>
            <w:rFonts w:ascii="Open Sans" w:hAnsi="Open Sans" w:cs="Open Sans"/>
            <w:b w:val="0"/>
            <w:noProof/>
          </w:rPr>
          <w:t>The challenges</w:t>
        </w:r>
        <w:r w:rsidRPr="007D2991">
          <w:rPr>
            <w:rFonts w:ascii="Open Sans" w:hAnsi="Open Sans" w:cs="Open Sans"/>
            <w:b w:val="0"/>
            <w:noProof/>
            <w:webHidden/>
          </w:rPr>
          <w:tab/>
        </w:r>
        <w:r w:rsidRPr="007D2991">
          <w:rPr>
            <w:rFonts w:ascii="Open Sans" w:hAnsi="Open Sans" w:cs="Open Sans"/>
            <w:b w:val="0"/>
            <w:noProof/>
            <w:webHidden/>
          </w:rPr>
          <w:fldChar w:fldCharType="begin"/>
        </w:r>
        <w:r w:rsidRPr="007D2991">
          <w:rPr>
            <w:rFonts w:ascii="Open Sans" w:hAnsi="Open Sans" w:cs="Open Sans"/>
            <w:b w:val="0"/>
            <w:noProof/>
            <w:webHidden/>
          </w:rPr>
          <w:instrText xml:space="preserve"> PAGEREF _Toc525726994 \h </w:instrText>
        </w:r>
        <w:r w:rsidRPr="007D2991">
          <w:rPr>
            <w:rFonts w:ascii="Open Sans" w:hAnsi="Open Sans" w:cs="Open Sans"/>
            <w:b w:val="0"/>
            <w:noProof/>
            <w:webHidden/>
          </w:rPr>
        </w:r>
        <w:r w:rsidRPr="007D2991">
          <w:rPr>
            <w:rFonts w:ascii="Open Sans" w:hAnsi="Open Sans" w:cs="Open Sans"/>
            <w:b w:val="0"/>
            <w:noProof/>
            <w:webHidden/>
          </w:rPr>
          <w:fldChar w:fldCharType="separate"/>
        </w:r>
        <w:r>
          <w:rPr>
            <w:rFonts w:ascii="Open Sans" w:hAnsi="Open Sans" w:cs="Open Sans"/>
            <w:b w:val="0"/>
            <w:noProof/>
            <w:webHidden/>
          </w:rPr>
          <w:t>16</w:t>
        </w:r>
        <w:r w:rsidRPr="007D2991">
          <w:rPr>
            <w:rFonts w:ascii="Open Sans" w:hAnsi="Open Sans" w:cs="Open Sans"/>
            <w:b w:val="0"/>
            <w:noProof/>
            <w:webHidden/>
          </w:rPr>
          <w:fldChar w:fldCharType="end"/>
        </w:r>
      </w:hyperlink>
    </w:p>
    <w:p w:rsidR="00FC084A" w:rsidRPr="007D2991" w:rsidRDefault="00FC084A" w:rsidP="00FC084A">
      <w:pPr>
        <w:pStyle w:val="TOC2"/>
        <w:rPr>
          <w:rFonts w:ascii="Open Sans" w:hAnsi="Open Sans" w:cs="Open Sans"/>
          <w:b w:val="0"/>
          <w:noProof/>
          <w:sz w:val="22"/>
          <w:szCs w:val="22"/>
          <w:lang w:val="en-US" w:eastAsia="en-US"/>
        </w:rPr>
      </w:pPr>
      <w:hyperlink w:anchor="_Toc525726995" w:history="1">
        <w:r w:rsidRPr="007D2991">
          <w:rPr>
            <w:rStyle w:val="Hyperlink"/>
            <w:rFonts w:ascii="Open Sans" w:hAnsi="Open Sans" w:cs="Open Sans"/>
            <w:b w:val="0"/>
            <w:noProof/>
          </w:rPr>
          <w:t>3.</w:t>
        </w:r>
        <w:r w:rsidRPr="007D2991">
          <w:rPr>
            <w:rFonts w:ascii="Open Sans" w:hAnsi="Open Sans" w:cs="Open Sans"/>
            <w:b w:val="0"/>
            <w:noProof/>
            <w:sz w:val="22"/>
            <w:szCs w:val="22"/>
            <w:lang w:val="en-US" w:eastAsia="en-US"/>
          </w:rPr>
          <w:tab/>
        </w:r>
        <w:r w:rsidRPr="007D2991">
          <w:rPr>
            <w:rStyle w:val="Hyperlink"/>
            <w:rFonts w:ascii="Open Sans" w:hAnsi="Open Sans" w:cs="Open Sans"/>
            <w:b w:val="0"/>
            <w:noProof/>
          </w:rPr>
          <w:t>Reporting Consistency: GAML work flow</w:t>
        </w:r>
        <w:r w:rsidRPr="007D2991">
          <w:rPr>
            <w:rFonts w:ascii="Open Sans" w:hAnsi="Open Sans" w:cs="Open Sans"/>
            <w:b w:val="0"/>
            <w:noProof/>
            <w:webHidden/>
          </w:rPr>
          <w:tab/>
        </w:r>
        <w:r w:rsidRPr="007D2991">
          <w:rPr>
            <w:rFonts w:ascii="Open Sans" w:hAnsi="Open Sans" w:cs="Open Sans"/>
            <w:b w:val="0"/>
            <w:noProof/>
            <w:webHidden/>
          </w:rPr>
          <w:fldChar w:fldCharType="begin"/>
        </w:r>
        <w:r w:rsidRPr="007D2991">
          <w:rPr>
            <w:rFonts w:ascii="Open Sans" w:hAnsi="Open Sans" w:cs="Open Sans"/>
            <w:b w:val="0"/>
            <w:noProof/>
            <w:webHidden/>
          </w:rPr>
          <w:instrText xml:space="preserve"> PAGEREF _Toc525726995 \h </w:instrText>
        </w:r>
        <w:r w:rsidRPr="007D2991">
          <w:rPr>
            <w:rFonts w:ascii="Open Sans" w:hAnsi="Open Sans" w:cs="Open Sans"/>
            <w:b w:val="0"/>
            <w:noProof/>
            <w:webHidden/>
          </w:rPr>
        </w:r>
        <w:r w:rsidRPr="007D2991">
          <w:rPr>
            <w:rFonts w:ascii="Open Sans" w:hAnsi="Open Sans" w:cs="Open Sans"/>
            <w:b w:val="0"/>
            <w:noProof/>
            <w:webHidden/>
          </w:rPr>
          <w:fldChar w:fldCharType="separate"/>
        </w:r>
        <w:r>
          <w:rPr>
            <w:rFonts w:ascii="Open Sans" w:hAnsi="Open Sans" w:cs="Open Sans"/>
            <w:b w:val="0"/>
            <w:noProof/>
            <w:webHidden/>
          </w:rPr>
          <w:t>17</w:t>
        </w:r>
        <w:r w:rsidRPr="007D2991">
          <w:rPr>
            <w:rFonts w:ascii="Open Sans" w:hAnsi="Open Sans" w:cs="Open Sans"/>
            <w:b w:val="0"/>
            <w:noProof/>
            <w:webHidden/>
          </w:rPr>
          <w:fldChar w:fldCharType="end"/>
        </w:r>
      </w:hyperlink>
    </w:p>
    <w:p w:rsidR="00FC084A" w:rsidRPr="007D2991" w:rsidRDefault="00FC084A" w:rsidP="00FC084A">
      <w:pPr>
        <w:pStyle w:val="TOC2"/>
        <w:rPr>
          <w:rFonts w:ascii="Open Sans" w:hAnsi="Open Sans" w:cs="Open Sans"/>
          <w:b w:val="0"/>
          <w:noProof/>
          <w:sz w:val="22"/>
          <w:szCs w:val="22"/>
          <w:lang w:val="en-US" w:eastAsia="en-US"/>
        </w:rPr>
      </w:pPr>
      <w:hyperlink w:anchor="_Toc525726996" w:history="1">
        <w:r w:rsidRPr="007D2991">
          <w:rPr>
            <w:rStyle w:val="Hyperlink"/>
            <w:rFonts w:ascii="Open Sans" w:hAnsi="Open Sans" w:cs="Open Sans"/>
            <w:b w:val="0"/>
            <w:noProof/>
          </w:rPr>
          <w:t>4.</w:t>
        </w:r>
        <w:r w:rsidRPr="007D2991">
          <w:rPr>
            <w:rFonts w:ascii="Open Sans" w:hAnsi="Open Sans" w:cs="Open Sans"/>
            <w:b w:val="0"/>
            <w:noProof/>
            <w:sz w:val="22"/>
            <w:szCs w:val="22"/>
            <w:lang w:val="en-US" w:eastAsia="en-US"/>
          </w:rPr>
          <w:tab/>
        </w:r>
        <w:r w:rsidRPr="007D2991">
          <w:rPr>
            <w:rStyle w:val="Hyperlink"/>
            <w:rFonts w:ascii="Open Sans" w:hAnsi="Open Sans" w:cs="Open Sans"/>
            <w:b w:val="0"/>
            <w:noProof/>
          </w:rPr>
          <w:t>Global Content Framework</w:t>
        </w:r>
        <w:r w:rsidRPr="007D2991">
          <w:rPr>
            <w:rFonts w:ascii="Open Sans" w:hAnsi="Open Sans" w:cs="Open Sans"/>
            <w:b w:val="0"/>
            <w:noProof/>
            <w:webHidden/>
          </w:rPr>
          <w:tab/>
        </w:r>
        <w:r w:rsidRPr="007D2991">
          <w:rPr>
            <w:rFonts w:ascii="Open Sans" w:hAnsi="Open Sans" w:cs="Open Sans"/>
            <w:b w:val="0"/>
            <w:noProof/>
            <w:webHidden/>
          </w:rPr>
          <w:fldChar w:fldCharType="begin"/>
        </w:r>
        <w:r w:rsidRPr="007D2991">
          <w:rPr>
            <w:rFonts w:ascii="Open Sans" w:hAnsi="Open Sans" w:cs="Open Sans"/>
            <w:b w:val="0"/>
            <w:noProof/>
            <w:webHidden/>
          </w:rPr>
          <w:instrText xml:space="preserve"> PAGEREF _Toc525726996 \h </w:instrText>
        </w:r>
        <w:r w:rsidRPr="007D2991">
          <w:rPr>
            <w:rFonts w:ascii="Open Sans" w:hAnsi="Open Sans" w:cs="Open Sans"/>
            <w:b w:val="0"/>
            <w:noProof/>
            <w:webHidden/>
          </w:rPr>
        </w:r>
        <w:r w:rsidRPr="007D2991">
          <w:rPr>
            <w:rFonts w:ascii="Open Sans" w:hAnsi="Open Sans" w:cs="Open Sans"/>
            <w:b w:val="0"/>
            <w:noProof/>
            <w:webHidden/>
          </w:rPr>
          <w:fldChar w:fldCharType="separate"/>
        </w:r>
        <w:r>
          <w:rPr>
            <w:rFonts w:ascii="Open Sans" w:hAnsi="Open Sans" w:cs="Open Sans"/>
            <w:b w:val="0"/>
            <w:noProof/>
            <w:webHidden/>
          </w:rPr>
          <w:t>19</w:t>
        </w:r>
        <w:r w:rsidRPr="007D2991">
          <w:rPr>
            <w:rFonts w:ascii="Open Sans" w:hAnsi="Open Sans" w:cs="Open Sans"/>
            <w:b w:val="0"/>
            <w:noProof/>
            <w:webHidden/>
          </w:rPr>
          <w:fldChar w:fldCharType="end"/>
        </w:r>
      </w:hyperlink>
    </w:p>
    <w:p w:rsidR="00FC084A" w:rsidRPr="007D2991" w:rsidRDefault="00FC084A" w:rsidP="00FC084A">
      <w:pPr>
        <w:pStyle w:val="TOC2"/>
        <w:rPr>
          <w:rFonts w:ascii="Open Sans" w:hAnsi="Open Sans" w:cs="Open Sans"/>
          <w:b w:val="0"/>
          <w:noProof/>
          <w:sz w:val="22"/>
          <w:szCs w:val="22"/>
          <w:lang w:val="en-US" w:eastAsia="en-US"/>
        </w:rPr>
      </w:pPr>
      <w:hyperlink w:anchor="_Toc525726997" w:history="1">
        <w:r w:rsidRPr="007D2991">
          <w:rPr>
            <w:rStyle w:val="Hyperlink"/>
            <w:rFonts w:ascii="Open Sans" w:hAnsi="Open Sans" w:cs="Open Sans"/>
            <w:b w:val="0"/>
            <w:noProof/>
          </w:rPr>
          <w:t>5.</w:t>
        </w:r>
        <w:r w:rsidRPr="007D2991">
          <w:rPr>
            <w:rFonts w:ascii="Open Sans" w:hAnsi="Open Sans" w:cs="Open Sans"/>
            <w:b w:val="0"/>
            <w:noProof/>
            <w:sz w:val="22"/>
            <w:szCs w:val="22"/>
            <w:lang w:val="en-US" w:eastAsia="en-US"/>
          </w:rPr>
          <w:tab/>
        </w:r>
        <w:r w:rsidRPr="007D2991">
          <w:rPr>
            <w:rStyle w:val="Hyperlink"/>
            <w:rFonts w:ascii="Open Sans" w:hAnsi="Open Sans" w:cs="Open Sans"/>
            <w:b w:val="0"/>
            <w:noProof/>
          </w:rPr>
          <w:t>Procedural alignment</w:t>
        </w:r>
        <w:r w:rsidRPr="007D2991">
          <w:rPr>
            <w:rFonts w:ascii="Open Sans" w:hAnsi="Open Sans" w:cs="Open Sans"/>
            <w:b w:val="0"/>
            <w:noProof/>
            <w:webHidden/>
          </w:rPr>
          <w:tab/>
        </w:r>
        <w:r w:rsidRPr="007D2991">
          <w:rPr>
            <w:rFonts w:ascii="Open Sans" w:hAnsi="Open Sans" w:cs="Open Sans"/>
            <w:b w:val="0"/>
            <w:noProof/>
            <w:webHidden/>
          </w:rPr>
          <w:fldChar w:fldCharType="begin"/>
        </w:r>
        <w:r w:rsidRPr="007D2991">
          <w:rPr>
            <w:rFonts w:ascii="Open Sans" w:hAnsi="Open Sans" w:cs="Open Sans"/>
            <w:b w:val="0"/>
            <w:noProof/>
            <w:webHidden/>
          </w:rPr>
          <w:instrText xml:space="preserve"> PAGEREF _Toc525726997 \h </w:instrText>
        </w:r>
        <w:r w:rsidRPr="007D2991">
          <w:rPr>
            <w:rFonts w:ascii="Open Sans" w:hAnsi="Open Sans" w:cs="Open Sans"/>
            <w:b w:val="0"/>
            <w:noProof/>
            <w:webHidden/>
          </w:rPr>
        </w:r>
        <w:r w:rsidRPr="007D2991">
          <w:rPr>
            <w:rFonts w:ascii="Open Sans" w:hAnsi="Open Sans" w:cs="Open Sans"/>
            <w:b w:val="0"/>
            <w:noProof/>
            <w:webHidden/>
          </w:rPr>
          <w:fldChar w:fldCharType="separate"/>
        </w:r>
        <w:r>
          <w:rPr>
            <w:rFonts w:ascii="Open Sans" w:hAnsi="Open Sans" w:cs="Open Sans"/>
            <w:b w:val="0"/>
            <w:noProof/>
            <w:webHidden/>
          </w:rPr>
          <w:t>23</w:t>
        </w:r>
        <w:r w:rsidRPr="007D2991">
          <w:rPr>
            <w:rFonts w:ascii="Open Sans" w:hAnsi="Open Sans" w:cs="Open Sans"/>
            <w:b w:val="0"/>
            <w:noProof/>
            <w:webHidden/>
          </w:rPr>
          <w:fldChar w:fldCharType="end"/>
        </w:r>
      </w:hyperlink>
    </w:p>
    <w:p w:rsidR="00FC084A" w:rsidRPr="007D2991" w:rsidRDefault="00FC084A" w:rsidP="00FC084A">
      <w:pPr>
        <w:pStyle w:val="TOC2"/>
        <w:rPr>
          <w:noProof/>
          <w:sz w:val="22"/>
          <w:szCs w:val="22"/>
          <w:lang w:val="en-US" w:eastAsia="en-US"/>
        </w:rPr>
      </w:pPr>
      <w:hyperlink w:anchor="_Toc525726998" w:history="1">
        <w:r w:rsidRPr="007D2991">
          <w:rPr>
            <w:rStyle w:val="Hyperlink"/>
            <w:rFonts w:ascii="Open Sans" w:hAnsi="Open Sans" w:cs="Open Sans"/>
            <w:b w:val="0"/>
            <w:noProof/>
          </w:rPr>
          <w:t>6.</w:t>
        </w:r>
        <w:r w:rsidRPr="007D2991">
          <w:rPr>
            <w:rFonts w:ascii="Open Sans" w:hAnsi="Open Sans" w:cs="Open Sans"/>
            <w:b w:val="0"/>
            <w:noProof/>
            <w:sz w:val="22"/>
            <w:szCs w:val="22"/>
            <w:lang w:val="en-US" w:eastAsia="en-US"/>
          </w:rPr>
          <w:tab/>
        </w:r>
        <w:r w:rsidRPr="007D2991">
          <w:rPr>
            <w:rStyle w:val="Hyperlink"/>
            <w:rFonts w:ascii="Open Sans" w:hAnsi="Open Sans" w:cs="Open Sans"/>
            <w:b w:val="0"/>
            <w:noProof/>
          </w:rPr>
          <w:t>Proficiency Framework and minimum level, Linking Strategies and Interim Reporting</w:t>
        </w:r>
        <w:r w:rsidRPr="007D2991">
          <w:rPr>
            <w:rFonts w:ascii="Open Sans" w:hAnsi="Open Sans" w:cs="Open Sans"/>
            <w:b w:val="0"/>
            <w:noProof/>
            <w:webHidden/>
          </w:rPr>
          <w:tab/>
        </w:r>
        <w:r w:rsidRPr="007D2991">
          <w:rPr>
            <w:rFonts w:ascii="Open Sans" w:hAnsi="Open Sans" w:cs="Open Sans"/>
            <w:b w:val="0"/>
            <w:noProof/>
            <w:webHidden/>
          </w:rPr>
          <w:fldChar w:fldCharType="begin"/>
        </w:r>
        <w:r w:rsidRPr="007D2991">
          <w:rPr>
            <w:rFonts w:ascii="Open Sans" w:hAnsi="Open Sans" w:cs="Open Sans"/>
            <w:b w:val="0"/>
            <w:noProof/>
            <w:webHidden/>
          </w:rPr>
          <w:instrText xml:space="preserve"> PAGEREF _Toc525726998 \h </w:instrText>
        </w:r>
        <w:r w:rsidRPr="007D2991">
          <w:rPr>
            <w:rFonts w:ascii="Open Sans" w:hAnsi="Open Sans" w:cs="Open Sans"/>
            <w:b w:val="0"/>
            <w:noProof/>
            <w:webHidden/>
          </w:rPr>
        </w:r>
        <w:r w:rsidRPr="007D2991">
          <w:rPr>
            <w:rFonts w:ascii="Open Sans" w:hAnsi="Open Sans" w:cs="Open Sans"/>
            <w:b w:val="0"/>
            <w:noProof/>
            <w:webHidden/>
          </w:rPr>
          <w:fldChar w:fldCharType="separate"/>
        </w:r>
        <w:r>
          <w:rPr>
            <w:rFonts w:ascii="Open Sans" w:hAnsi="Open Sans" w:cs="Open Sans"/>
            <w:b w:val="0"/>
            <w:noProof/>
            <w:webHidden/>
          </w:rPr>
          <w:t>25</w:t>
        </w:r>
        <w:r w:rsidRPr="007D2991">
          <w:rPr>
            <w:rFonts w:ascii="Open Sans" w:hAnsi="Open Sans" w:cs="Open Sans"/>
            <w:b w:val="0"/>
            <w:noProof/>
            <w:webHidden/>
          </w:rPr>
          <w:fldChar w:fldCharType="end"/>
        </w:r>
      </w:hyperlink>
    </w:p>
    <w:p w:rsidR="00FC084A" w:rsidRDefault="00FC084A" w:rsidP="00FC084A">
      <w:pPr>
        <w:rPr>
          <w:rFonts w:ascii="Open Sans" w:hAnsi="Open Sans" w:cs="Open Sans"/>
          <w:sz w:val="20"/>
          <w:szCs w:val="18"/>
        </w:rPr>
      </w:pPr>
      <w:r>
        <w:rPr>
          <w:rFonts w:ascii="Open Sans" w:hAnsi="Open Sans" w:cs="Open Sans"/>
          <w:sz w:val="20"/>
          <w:szCs w:val="18"/>
        </w:rPr>
        <w:fldChar w:fldCharType="end"/>
      </w:r>
      <w:r>
        <w:rPr>
          <w:rFonts w:ascii="Open Sans" w:hAnsi="Open Sans" w:cs="Open Sans"/>
          <w:sz w:val="20"/>
          <w:szCs w:val="18"/>
        </w:rPr>
        <w:br w:type="page"/>
      </w:r>
    </w:p>
    <w:p w:rsidR="00FC084A" w:rsidRPr="00CC2FA1" w:rsidRDefault="00FC084A" w:rsidP="00FC084A">
      <w:pPr>
        <w:pStyle w:val="Heading2"/>
        <w:spacing w:after="0"/>
        <w:jc w:val="both"/>
        <w:rPr>
          <w:rFonts w:ascii="Open Sans" w:eastAsiaTheme="majorEastAsia" w:hAnsi="Open Sans" w:cs="Open Sans"/>
          <w:color w:val="2E74B5" w:themeColor="accent1" w:themeShade="BF"/>
          <w:sz w:val="24"/>
          <w:szCs w:val="20"/>
        </w:rPr>
      </w:pPr>
      <w:bookmarkStart w:id="5" w:name="_Toc525726991"/>
      <w:r w:rsidRPr="00CC2FA1">
        <w:rPr>
          <w:rFonts w:ascii="Open Sans" w:eastAsiaTheme="majorEastAsia" w:hAnsi="Open Sans" w:cs="Open Sans"/>
          <w:color w:val="2E74B5" w:themeColor="accent1" w:themeShade="BF"/>
          <w:sz w:val="24"/>
          <w:szCs w:val="20"/>
        </w:rPr>
        <w:t>Executive summary</w:t>
      </w:r>
      <w:bookmarkEnd w:id="5"/>
    </w:p>
    <w:p w:rsidR="00FC084A" w:rsidRPr="005369D5" w:rsidRDefault="00FC084A" w:rsidP="00FC084A">
      <w:pPr>
        <w:pStyle w:val="BodyKorea"/>
        <w:spacing w:before="200" w:line="240" w:lineRule="auto"/>
        <w:rPr>
          <w:rFonts w:ascii="Open Sans" w:hAnsi="Open Sans" w:cs="Open Sans"/>
          <w:i/>
          <w:sz w:val="20"/>
          <w:szCs w:val="18"/>
        </w:rPr>
      </w:pPr>
      <w:r w:rsidRPr="005369D5">
        <w:rPr>
          <w:rFonts w:ascii="Open Sans" w:hAnsi="Open Sans" w:cs="Open Sans"/>
          <w:i/>
          <w:sz w:val="20"/>
          <w:szCs w:val="18"/>
        </w:rPr>
        <w:t>4.1.1 Proportion of children and young people: (a) in grades 2/3; (b) at the end of primary; and (c) at the end of lower secondary achieving at least a minimum proficiency level in (</w:t>
      </w:r>
      <w:proofErr w:type="spellStart"/>
      <w:r w:rsidRPr="005369D5">
        <w:rPr>
          <w:rFonts w:ascii="Open Sans" w:hAnsi="Open Sans" w:cs="Open Sans"/>
          <w:i/>
          <w:sz w:val="20"/>
          <w:szCs w:val="18"/>
        </w:rPr>
        <w:t>i</w:t>
      </w:r>
      <w:proofErr w:type="spellEnd"/>
      <w:r w:rsidRPr="005369D5">
        <w:rPr>
          <w:rFonts w:ascii="Open Sans" w:hAnsi="Open Sans" w:cs="Open Sans"/>
          <w:i/>
          <w:sz w:val="20"/>
          <w:szCs w:val="18"/>
        </w:rPr>
        <w:t>) reading and (ii) mathematics, by sex</w:t>
      </w:r>
    </w:p>
    <w:p w:rsidR="00FC084A" w:rsidRPr="005369D5" w:rsidRDefault="00FC084A" w:rsidP="00FC084A">
      <w:pPr>
        <w:pStyle w:val="BodyKorea"/>
        <w:spacing w:before="200" w:line="240" w:lineRule="auto"/>
        <w:rPr>
          <w:rFonts w:ascii="Open Sans" w:hAnsi="Open Sans" w:cs="Open Sans"/>
          <w:sz w:val="20"/>
          <w:szCs w:val="18"/>
        </w:rPr>
      </w:pPr>
      <w:r w:rsidRPr="005369D5">
        <w:rPr>
          <w:rFonts w:ascii="Open Sans" w:hAnsi="Open Sans" w:cs="Open Sans"/>
          <w:sz w:val="20"/>
          <w:szCs w:val="18"/>
        </w:rPr>
        <w:t xml:space="preserve">The reporting format of the indicator </w:t>
      </w:r>
      <w:r w:rsidRPr="005369D5">
        <w:rPr>
          <w:rFonts w:ascii="Open Sans" w:hAnsi="Open Sans" w:cs="Open Sans"/>
          <w:sz w:val="20"/>
          <w:szCs w:val="18"/>
          <w:u w:val="single"/>
        </w:rPr>
        <w:t>aims to communicate</w:t>
      </w:r>
      <w:r w:rsidRPr="005369D5">
        <w:rPr>
          <w:rFonts w:ascii="Open Sans" w:hAnsi="Open Sans" w:cs="Open Sans"/>
          <w:sz w:val="20"/>
          <w:szCs w:val="18"/>
        </w:rPr>
        <w:t xml:space="preserve"> two pieces of information:</w:t>
      </w:r>
    </w:p>
    <w:p w:rsidR="00FC084A" w:rsidRPr="005369D5" w:rsidRDefault="00FC084A" w:rsidP="00FC084A">
      <w:pPr>
        <w:pStyle w:val="BodyKorea"/>
        <w:numPr>
          <w:ilvl w:val="0"/>
          <w:numId w:val="10"/>
        </w:numPr>
        <w:spacing w:before="120" w:line="240" w:lineRule="auto"/>
        <w:rPr>
          <w:rFonts w:ascii="Open Sans" w:hAnsi="Open Sans" w:cs="Open Sans"/>
          <w:sz w:val="20"/>
          <w:szCs w:val="18"/>
        </w:rPr>
      </w:pPr>
      <w:r w:rsidRPr="005369D5">
        <w:rPr>
          <w:rFonts w:ascii="Open Sans" w:hAnsi="Open Sans" w:cs="Open Sans"/>
          <w:sz w:val="20"/>
          <w:szCs w:val="18"/>
        </w:rPr>
        <w:t>the percentage of students meeting minimum proficiency standards for the relevant domains (mathematics and reading)  for each point of measurement (grades 2/3; end of primary and end of lower secondary) and</w:t>
      </w:r>
    </w:p>
    <w:p w:rsidR="00FC084A" w:rsidRPr="005369D5" w:rsidRDefault="00FC084A" w:rsidP="00FC084A">
      <w:pPr>
        <w:pStyle w:val="BodyKorea"/>
        <w:numPr>
          <w:ilvl w:val="0"/>
          <w:numId w:val="10"/>
        </w:numPr>
        <w:spacing w:before="120" w:line="240" w:lineRule="auto"/>
        <w:rPr>
          <w:rFonts w:ascii="Open Sans" w:hAnsi="Open Sans" w:cs="Open Sans"/>
          <w:sz w:val="20"/>
          <w:szCs w:val="18"/>
        </w:rPr>
      </w:pPr>
      <w:proofErr w:type="gramStart"/>
      <w:r w:rsidRPr="005369D5">
        <w:rPr>
          <w:rFonts w:ascii="Open Sans" w:hAnsi="Open Sans" w:cs="Open Sans"/>
          <w:sz w:val="20"/>
          <w:szCs w:val="18"/>
        </w:rPr>
        <w:t>when</w:t>
      </w:r>
      <w:proofErr w:type="gramEnd"/>
      <w:r w:rsidRPr="005369D5">
        <w:rPr>
          <w:rFonts w:ascii="Open Sans" w:hAnsi="Open Sans" w:cs="Open Sans"/>
          <w:sz w:val="20"/>
          <w:szCs w:val="18"/>
        </w:rPr>
        <w:t xml:space="preserve"> different programs can be considered comparable, and the conditions under which the percentage can be considered comparable to the percentage reported from another country.</w:t>
      </w:r>
    </w:p>
    <w:p w:rsidR="00FC084A" w:rsidRPr="005369D5" w:rsidRDefault="00FC084A" w:rsidP="00FC084A">
      <w:pPr>
        <w:pStyle w:val="BodyKorea"/>
        <w:spacing w:before="200" w:line="240" w:lineRule="auto"/>
        <w:rPr>
          <w:rFonts w:ascii="Open Sans" w:hAnsi="Open Sans" w:cs="Open Sans"/>
          <w:sz w:val="20"/>
          <w:szCs w:val="18"/>
        </w:rPr>
      </w:pPr>
      <w:r w:rsidRPr="005369D5">
        <w:rPr>
          <w:rFonts w:ascii="Open Sans" w:hAnsi="Open Sans" w:cs="Open Sans"/>
          <w:sz w:val="20"/>
          <w:szCs w:val="18"/>
        </w:rPr>
        <w:t>This requires the following inputs to frame the indicator:</w:t>
      </w:r>
    </w:p>
    <w:p w:rsidR="00FC084A" w:rsidRPr="005369D5" w:rsidRDefault="00FC084A" w:rsidP="00FC084A">
      <w:pPr>
        <w:pStyle w:val="BodyKorea"/>
        <w:numPr>
          <w:ilvl w:val="0"/>
          <w:numId w:val="11"/>
        </w:numPr>
        <w:spacing w:before="120" w:line="240" w:lineRule="auto"/>
        <w:rPr>
          <w:rFonts w:ascii="Open Sans" w:hAnsi="Open Sans" w:cs="Open Sans"/>
          <w:sz w:val="20"/>
          <w:szCs w:val="18"/>
        </w:rPr>
      </w:pPr>
      <w:r w:rsidRPr="005369D5">
        <w:rPr>
          <w:rFonts w:ascii="Open Sans" w:hAnsi="Open Sans" w:cs="Open Sans"/>
          <w:sz w:val="20"/>
          <w:szCs w:val="18"/>
        </w:rPr>
        <w:t xml:space="preserve">What contents </w:t>
      </w:r>
      <w:proofErr w:type="gramStart"/>
      <w:r w:rsidRPr="005369D5">
        <w:rPr>
          <w:rFonts w:ascii="Open Sans" w:hAnsi="Open Sans" w:cs="Open Sans"/>
          <w:sz w:val="20"/>
          <w:szCs w:val="18"/>
        </w:rPr>
        <w:t>should be measured</w:t>
      </w:r>
      <w:proofErr w:type="gramEnd"/>
      <w:r w:rsidRPr="005369D5">
        <w:rPr>
          <w:rFonts w:ascii="Open Sans" w:hAnsi="Open Sans" w:cs="Open Sans"/>
          <w:sz w:val="20"/>
          <w:szCs w:val="18"/>
        </w:rPr>
        <w:t xml:space="preserve"> and what is the percentage of coverage to be covered by a given assessm</w:t>
      </w:r>
      <w:r>
        <w:rPr>
          <w:rFonts w:ascii="Open Sans" w:hAnsi="Open Sans" w:cs="Open Sans"/>
          <w:sz w:val="20"/>
          <w:szCs w:val="18"/>
        </w:rPr>
        <w:t>ent to be comparable to others?</w:t>
      </w:r>
    </w:p>
    <w:p w:rsidR="00FC084A" w:rsidRPr="005369D5" w:rsidRDefault="00FC084A" w:rsidP="00FC084A">
      <w:pPr>
        <w:pStyle w:val="BodyKorea"/>
        <w:numPr>
          <w:ilvl w:val="0"/>
          <w:numId w:val="11"/>
        </w:numPr>
        <w:spacing w:before="120" w:line="240" w:lineRule="auto"/>
        <w:rPr>
          <w:rFonts w:ascii="Open Sans" w:hAnsi="Open Sans" w:cs="Open Sans"/>
          <w:sz w:val="20"/>
          <w:szCs w:val="18"/>
        </w:rPr>
      </w:pPr>
      <w:r w:rsidRPr="005369D5">
        <w:rPr>
          <w:rFonts w:ascii="Open Sans" w:hAnsi="Open Sans" w:cs="Open Sans"/>
          <w:sz w:val="20"/>
          <w:szCs w:val="18"/>
        </w:rPr>
        <w:t xml:space="preserve">What procedures are good enough to ensure quality of the data collected? and </w:t>
      </w:r>
    </w:p>
    <w:p w:rsidR="00FC084A" w:rsidRPr="005369D5" w:rsidRDefault="00FC084A" w:rsidP="00FC084A">
      <w:pPr>
        <w:pStyle w:val="BodyKorea"/>
        <w:numPr>
          <w:ilvl w:val="0"/>
          <w:numId w:val="11"/>
        </w:numPr>
        <w:spacing w:before="120" w:line="240" w:lineRule="auto"/>
        <w:rPr>
          <w:rFonts w:ascii="Open Sans" w:hAnsi="Open Sans" w:cs="Open Sans"/>
          <w:sz w:val="20"/>
          <w:szCs w:val="18"/>
        </w:rPr>
      </w:pPr>
      <w:r w:rsidRPr="005369D5">
        <w:rPr>
          <w:rFonts w:ascii="Open Sans" w:hAnsi="Open Sans" w:cs="Open Sans"/>
          <w:sz w:val="20"/>
          <w:szCs w:val="18"/>
        </w:rPr>
        <w:t>A proficiency scale where all assessments could be informed (and its conversion function or the linking procedure), and a definition of the minimum level for each domain that would allow the estimation of the percentage of students achieving the minimum proficiency level.</w:t>
      </w:r>
    </w:p>
    <w:p w:rsidR="00FC084A" w:rsidRPr="005369D5" w:rsidRDefault="00FC084A" w:rsidP="00FC084A">
      <w:pPr>
        <w:pStyle w:val="BodyKorea"/>
        <w:spacing w:before="200" w:line="240" w:lineRule="auto"/>
        <w:rPr>
          <w:rFonts w:ascii="Open Sans" w:hAnsi="Open Sans" w:cs="Open Sans"/>
          <w:sz w:val="20"/>
          <w:szCs w:val="18"/>
        </w:rPr>
      </w:pPr>
      <w:r w:rsidRPr="005369D5">
        <w:rPr>
          <w:rFonts w:ascii="Open Sans" w:hAnsi="Open Sans" w:cs="Open Sans"/>
          <w:sz w:val="20"/>
          <w:szCs w:val="18"/>
        </w:rPr>
        <w:t xml:space="preserve">An ideal program for reporting on SDG4.1.1 will have gone through three steps: Conceptual Framework, Methodological Framework, and a Reporting Framework. Each of these contains several complex sub-steps. For various levels and types of assessment, UIS had completed most of this work before accepting the responsibility of being custodian of reporting on SDG4.1.1. </w:t>
      </w:r>
    </w:p>
    <w:p w:rsidR="00FC084A" w:rsidRPr="005369D5" w:rsidRDefault="00FC084A" w:rsidP="00FC084A">
      <w:pPr>
        <w:pStyle w:val="BodyKorea"/>
        <w:spacing w:before="200" w:line="240" w:lineRule="auto"/>
        <w:rPr>
          <w:rFonts w:ascii="Open Sans" w:hAnsi="Open Sans" w:cs="Open Sans"/>
          <w:sz w:val="20"/>
          <w:szCs w:val="18"/>
        </w:rPr>
      </w:pPr>
      <w:r w:rsidRPr="005369D5">
        <w:rPr>
          <w:rFonts w:ascii="Open Sans" w:hAnsi="Open Sans" w:cs="Open Sans"/>
          <w:sz w:val="20"/>
          <w:szCs w:val="18"/>
        </w:rPr>
        <w:t xml:space="preserve">Acknowledging that much work </w:t>
      </w:r>
      <w:proofErr w:type="gramStart"/>
      <w:r w:rsidRPr="005369D5">
        <w:rPr>
          <w:rFonts w:ascii="Open Sans" w:hAnsi="Open Sans" w:cs="Open Sans"/>
          <w:sz w:val="20"/>
          <w:szCs w:val="18"/>
        </w:rPr>
        <w:t>had already been done</w:t>
      </w:r>
      <w:proofErr w:type="gramEnd"/>
      <w:r w:rsidRPr="005369D5">
        <w:rPr>
          <w:rFonts w:ascii="Open Sans" w:hAnsi="Open Sans" w:cs="Open Sans"/>
          <w:sz w:val="20"/>
          <w:szCs w:val="18"/>
        </w:rPr>
        <w:t xml:space="preserve">, UIS has prioritized and motivated others to carry out work that had not yet been done. The table </w:t>
      </w:r>
      <w:proofErr w:type="gramStart"/>
      <w:r w:rsidRPr="005369D5">
        <w:rPr>
          <w:rFonts w:ascii="Open Sans" w:hAnsi="Open Sans" w:cs="Open Sans"/>
          <w:sz w:val="20"/>
          <w:szCs w:val="18"/>
        </w:rPr>
        <w:t>below,</w:t>
      </w:r>
      <w:proofErr w:type="gramEnd"/>
      <w:r w:rsidRPr="005369D5">
        <w:rPr>
          <w:rFonts w:ascii="Open Sans" w:hAnsi="Open Sans" w:cs="Open Sans"/>
          <w:sz w:val="20"/>
          <w:szCs w:val="18"/>
        </w:rPr>
        <w:t xml:space="preserve"> and this document in general, summarize the work to date. This </w:t>
      </w:r>
      <w:proofErr w:type="gramStart"/>
      <w:r w:rsidRPr="005369D5">
        <w:rPr>
          <w:rFonts w:ascii="Open Sans" w:hAnsi="Open Sans" w:cs="Open Sans"/>
          <w:sz w:val="20"/>
          <w:szCs w:val="18"/>
        </w:rPr>
        <w:t>is represented</w:t>
      </w:r>
      <w:proofErr w:type="gramEnd"/>
      <w:r w:rsidRPr="005369D5">
        <w:rPr>
          <w:rFonts w:ascii="Open Sans" w:hAnsi="Open Sans" w:cs="Open Sans"/>
          <w:sz w:val="20"/>
          <w:szCs w:val="18"/>
        </w:rPr>
        <w:t xml:space="preserve"> in the second column of the table. The rest of this note discusses the focus of UIS’s work (second column), and the columns to the right.  </w:t>
      </w:r>
    </w:p>
    <w:p w:rsidR="00FC084A" w:rsidRPr="00057C70" w:rsidRDefault="00FC084A" w:rsidP="00FC084A">
      <w:pPr>
        <w:pStyle w:val="Tabletitle"/>
        <w:spacing w:after="0"/>
        <w:rPr>
          <w:rFonts w:ascii="Open Sans" w:hAnsi="Open Sans" w:cs="Open Sans"/>
          <w:sz w:val="20"/>
          <w:szCs w:val="18"/>
        </w:rPr>
      </w:pPr>
      <w:r w:rsidRPr="005369D5">
        <w:rPr>
          <w:rFonts w:ascii="Open Sans" w:hAnsi="Open Sans" w:cs="Open Sans"/>
          <w:sz w:val="20"/>
          <w:szCs w:val="18"/>
        </w:rPr>
        <w:t xml:space="preserve">Table </w:t>
      </w:r>
      <w:r>
        <w:rPr>
          <w:rFonts w:ascii="Open Sans" w:hAnsi="Open Sans" w:cs="Open Sans"/>
          <w:sz w:val="20"/>
          <w:szCs w:val="18"/>
        </w:rPr>
        <w:t>1</w:t>
      </w:r>
      <w:r w:rsidRPr="005369D5">
        <w:rPr>
          <w:rFonts w:ascii="Open Sans" w:hAnsi="Open Sans" w:cs="Open Sans"/>
          <w:sz w:val="20"/>
          <w:szCs w:val="18"/>
        </w:rPr>
        <w:t xml:space="preserve">- Summary of </w:t>
      </w:r>
      <w:r w:rsidRPr="00057C70">
        <w:rPr>
          <w:rFonts w:ascii="Open Sans" w:hAnsi="Open Sans" w:cs="Open Sans"/>
          <w:sz w:val="20"/>
          <w:szCs w:val="18"/>
        </w:rPr>
        <w:t>Outputs and Status for GAML deliberations</w:t>
      </w:r>
    </w:p>
    <w:tbl>
      <w:tblPr>
        <w:tblStyle w:val="TableGrid"/>
        <w:tblpPr w:leftFromText="180" w:rightFromText="180" w:vertAnchor="text" w:horzAnchor="page" w:tblpX="1261" w:tblpY="344"/>
        <w:tblW w:w="9630" w:type="dxa"/>
        <w:tblLayout w:type="fixed"/>
        <w:tblLook w:val="04A0" w:firstRow="1" w:lastRow="0" w:firstColumn="1" w:lastColumn="0" w:noHBand="0" w:noVBand="1"/>
      </w:tblPr>
      <w:tblGrid>
        <w:gridCol w:w="1435"/>
        <w:gridCol w:w="1530"/>
        <w:gridCol w:w="2880"/>
        <w:gridCol w:w="1980"/>
        <w:gridCol w:w="1805"/>
      </w:tblGrid>
      <w:tr w:rsidR="00FC084A" w:rsidRPr="005369D5" w:rsidTr="00B23C5B">
        <w:trPr>
          <w:trHeight w:val="530"/>
        </w:trPr>
        <w:tc>
          <w:tcPr>
            <w:tcW w:w="1435" w:type="dxa"/>
            <w:shd w:val="clear" w:color="auto" w:fill="DEEAF6" w:themeFill="accent1" w:themeFillTint="33"/>
            <w:vAlign w:val="center"/>
          </w:tcPr>
          <w:p w:rsidR="00FC084A"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Phase/</w:t>
            </w:r>
          </w:p>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Tool</w:t>
            </w:r>
          </w:p>
        </w:tc>
        <w:tc>
          <w:tcPr>
            <w:tcW w:w="1530" w:type="dxa"/>
            <w:shd w:val="clear" w:color="auto" w:fill="DEEAF6" w:themeFill="accent1" w:themeFillTint="33"/>
            <w:vAlign w:val="center"/>
          </w:tcPr>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Focus of UIS work</w:t>
            </w:r>
          </w:p>
        </w:tc>
        <w:tc>
          <w:tcPr>
            <w:tcW w:w="2880" w:type="dxa"/>
            <w:shd w:val="clear" w:color="auto" w:fill="DEEAF6" w:themeFill="accent1" w:themeFillTint="33"/>
            <w:vAlign w:val="center"/>
          </w:tcPr>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Expected Outputs</w:t>
            </w:r>
          </w:p>
        </w:tc>
        <w:tc>
          <w:tcPr>
            <w:tcW w:w="1980" w:type="dxa"/>
            <w:shd w:val="clear" w:color="auto" w:fill="DEEAF6" w:themeFill="accent1" w:themeFillTint="33"/>
            <w:vAlign w:val="center"/>
          </w:tcPr>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Status</w:t>
            </w:r>
          </w:p>
        </w:tc>
        <w:tc>
          <w:tcPr>
            <w:tcW w:w="1805" w:type="dxa"/>
            <w:shd w:val="clear" w:color="auto" w:fill="DEEAF6" w:themeFill="accent1" w:themeFillTint="33"/>
            <w:vAlign w:val="center"/>
          </w:tcPr>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Expected From GAML</w:t>
            </w:r>
          </w:p>
        </w:tc>
      </w:tr>
      <w:tr w:rsidR="00FC084A" w:rsidRPr="005369D5" w:rsidTr="00B23C5B">
        <w:trPr>
          <w:trHeight w:val="274"/>
        </w:trPr>
        <w:tc>
          <w:tcPr>
            <w:tcW w:w="1435" w:type="dxa"/>
            <w:shd w:val="clear" w:color="auto" w:fill="DEEAF6" w:themeFill="accent1" w:themeFillTint="33"/>
          </w:tcPr>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(1)</w:t>
            </w:r>
          </w:p>
        </w:tc>
        <w:tc>
          <w:tcPr>
            <w:tcW w:w="1530" w:type="dxa"/>
            <w:shd w:val="clear" w:color="auto" w:fill="DEEAF6" w:themeFill="accent1" w:themeFillTint="33"/>
          </w:tcPr>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(2)</w:t>
            </w:r>
          </w:p>
        </w:tc>
        <w:tc>
          <w:tcPr>
            <w:tcW w:w="2880" w:type="dxa"/>
            <w:shd w:val="clear" w:color="auto" w:fill="DEEAF6" w:themeFill="accent1" w:themeFillTint="33"/>
          </w:tcPr>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(3)</w:t>
            </w:r>
          </w:p>
        </w:tc>
        <w:tc>
          <w:tcPr>
            <w:tcW w:w="1980" w:type="dxa"/>
            <w:shd w:val="clear" w:color="auto" w:fill="DEEAF6" w:themeFill="accent1" w:themeFillTint="33"/>
          </w:tcPr>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(4)</w:t>
            </w:r>
          </w:p>
        </w:tc>
        <w:tc>
          <w:tcPr>
            <w:tcW w:w="1805" w:type="dxa"/>
            <w:shd w:val="clear" w:color="auto" w:fill="DEEAF6" w:themeFill="accent1" w:themeFillTint="33"/>
          </w:tcPr>
          <w:p w:rsidR="00FC084A" w:rsidRPr="005369D5" w:rsidRDefault="00FC084A" w:rsidP="00B23C5B">
            <w:pPr>
              <w:pStyle w:val="BodyKorea"/>
              <w:spacing w:before="0" w:line="240" w:lineRule="auto"/>
              <w:jc w:val="center"/>
              <w:rPr>
                <w:rFonts w:ascii="Open Sans" w:hAnsi="Open Sans" w:cs="Open Sans"/>
                <w:b/>
                <w:sz w:val="18"/>
                <w:szCs w:val="18"/>
              </w:rPr>
            </w:pPr>
            <w:r w:rsidRPr="005369D5">
              <w:rPr>
                <w:rFonts w:ascii="Open Sans" w:hAnsi="Open Sans" w:cs="Open Sans"/>
                <w:b/>
                <w:sz w:val="18"/>
                <w:szCs w:val="18"/>
              </w:rPr>
              <w:t>(5)</w:t>
            </w:r>
          </w:p>
        </w:tc>
      </w:tr>
      <w:tr w:rsidR="00FC084A" w:rsidRPr="00057C70" w:rsidTr="00B23C5B">
        <w:trPr>
          <w:trHeight w:val="422"/>
        </w:trPr>
        <w:tc>
          <w:tcPr>
            <w:tcW w:w="1435" w:type="dxa"/>
            <w:vMerge w:val="restart"/>
            <w:vAlign w:val="center"/>
          </w:tcPr>
          <w:p w:rsidR="00FC084A" w:rsidRPr="00057C70" w:rsidRDefault="00FC084A" w:rsidP="00B23C5B">
            <w:pPr>
              <w:pStyle w:val="BodyKorea"/>
              <w:spacing w:before="0" w:line="240" w:lineRule="auto"/>
              <w:jc w:val="center"/>
              <w:rPr>
                <w:rFonts w:ascii="Open Sans" w:hAnsi="Open Sans" w:cs="Open Sans"/>
                <w:sz w:val="16"/>
                <w:szCs w:val="18"/>
              </w:rPr>
            </w:pPr>
            <w:r w:rsidRPr="00057C70">
              <w:rPr>
                <w:rFonts w:ascii="Open Sans" w:hAnsi="Open Sans" w:cs="Open Sans"/>
                <w:sz w:val="16"/>
                <w:szCs w:val="18"/>
              </w:rPr>
              <w:t>Conceptual Framework</w:t>
            </w:r>
          </w:p>
        </w:tc>
        <w:tc>
          <w:tcPr>
            <w:tcW w:w="1530" w:type="dxa"/>
            <w:vMerge w:val="restart"/>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 xml:space="preserve">Global Content Framework </w:t>
            </w:r>
          </w:p>
        </w:tc>
        <w:tc>
          <w:tcPr>
            <w:tcW w:w="28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Global Content Framework (GCF) to serve as reference</w:t>
            </w:r>
          </w:p>
        </w:tc>
        <w:tc>
          <w:tcPr>
            <w:tcW w:w="19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Ready for adoption</w:t>
            </w:r>
          </w:p>
        </w:tc>
        <w:tc>
          <w:tcPr>
            <w:tcW w:w="1805"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Acknowledgment</w:t>
            </w:r>
          </w:p>
        </w:tc>
      </w:tr>
      <w:tr w:rsidR="00FC084A" w:rsidRPr="00057C70" w:rsidTr="00B23C5B">
        <w:trPr>
          <w:trHeight w:val="323"/>
        </w:trPr>
        <w:tc>
          <w:tcPr>
            <w:tcW w:w="1435" w:type="dxa"/>
            <w:vMerge/>
            <w:vAlign w:val="center"/>
          </w:tcPr>
          <w:p w:rsidR="00FC084A" w:rsidRPr="00057C70" w:rsidRDefault="00FC084A" w:rsidP="00B23C5B">
            <w:pPr>
              <w:pStyle w:val="BodyKorea"/>
              <w:spacing w:before="0" w:line="240" w:lineRule="auto"/>
              <w:jc w:val="center"/>
              <w:rPr>
                <w:rFonts w:ascii="Open Sans" w:hAnsi="Open Sans" w:cs="Open Sans"/>
                <w:sz w:val="16"/>
                <w:szCs w:val="18"/>
              </w:rPr>
            </w:pPr>
          </w:p>
        </w:tc>
        <w:tc>
          <w:tcPr>
            <w:tcW w:w="1530" w:type="dxa"/>
            <w:vMerge/>
          </w:tcPr>
          <w:p w:rsidR="00FC084A" w:rsidRPr="00057C70" w:rsidRDefault="00FC084A" w:rsidP="00B23C5B">
            <w:pPr>
              <w:pStyle w:val="BodyKorea"/>
              <w:spacing w:before="0" w:line="240" w:lineRule="auto"/>
              <w:jc w:val="left"/>
              <w:rPr>
                <w:rFonts w:ascii="Open Sans" w:hAnsi="Open Sans" w:cs="Open Sans"/>
                <w:sz w:val="16"/>
                <w:szCs w:val="18"/>
              </w:rPr>
            </w:pPr>
          </w:p>
        </w:tc>
        <w:tc>
          <w:tcPr>
            <w:tcW w:w="28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Content Alignment Tool (CAT)</w:t>
            </w:r>
          </w:p>
        </w:tc>
        <w:tc>
          <w:tcPr>
            <w:tcW w:w="19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Drafts for discussion</w:t>
            </w:r>
          </w:p>
        </w:tc>
        <w:tc>
          <w:tcPr>
            <w:tcW w:w="1805"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Adoption</w:t>
            </w:r>
          </w:p>
        </w:tc>
      </w:tr>
      <w:tr w:rsidR="00FC084A" w:rsidRPr="00057C70" w:rsidTr="00B23C5B">
        <w:trPr>
          <w:trHeight w:val="302"/>
        </w:trPr>
        <w:tc>
          <w:tcPr>
            <w:tcW w:w="1435" w:type="dxa"/>
            <w:vMerge/>
            <w:vAlign w:val="center"/>
          </w:tcPr>
          <w:p w:rsidR="00FC084A" w:rsidRPr="00057C70" w:rsidRDefault="00FC084A" w:rsidP="00B23C5B">
            <w:pPr>
              <w:pStyle w:val="BodyKorea"/>
              <w:spacing w:before="0" w:line="240" w:lineRule="auto"/>
              <w:jc w:val="center"/>
              <w:rPr>
                <w:rFonts w:ascii="Open Sans" w:hAnsi="Open Sans" w:cs="Open Sans"/>
                <w:sz w:val="16"/>
                <w:szCs w:val="18"/>
              </w:rPr>
            </w:pPr>
          </w:p>
        </w:tc>
        <w:tc>
          <w:tcPr>
            <w:tcW w:w="1530" w:type="dxa"/>
            <w:vMerge/>
          </w:tcPr>
          <w:p w:rsidR="00FC084A" w:rsidRPr="00057C70" w:rsidRDefault="00FC084A" w:rsidP="00B23C5B">
            <w:pPr>
              <w:pStyle w:val="BodyKorea"/>
              <w:spacing w:before="0" w:line="240" w:lineRule="auto"/>
              <w:jc w:val="left"/>
              <w:rPr>
                <w:rFonts w:ascii="Open Sans" w:hAnsi="Open Sans" w:cs="Open Sans"/>
                <w:sz w:val="16"/>
                <w:szCs w:val="18"/>
              </w:rPr>
            </w:pPr>
          </w:p>
        </w:tc>
        <w:tc>
          <w:tcPr>
            <w:tcW w:w="28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Online Platform for CAT</w:t>
            </w:r>
          </w:p>
        </w:tc>
        <w:tc>
          <w:tcPr>
            <w:tcW w:w="19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Development</w:t>
            </w:r>
          </w:p>
        </w:tc>
        <w:tc>
          <w:tcPr>
            <w:tcW w:w="1805"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Adoption</w:t>
            </w:r>
          </w:p>
        </w:tc>
      </w:tr>
      <w:tr w:rsidR="00FC084A" w:rsidRPr="00057C70" w:rsidTr="00B23C5B">
        <w:trPr>
          <w:trHeight w:val="257"/>
        </w:trPr>
        <w:tc>
          <w:tcPr>
            <w:tcW w:w="1435" w:type="dxa"/>
            <w:vMerge w:val="restart"/>
            <w:vAlign w:val="center"/>
          </w:tcPr>
          <w:p w:rsidR="00FC084A" w:rsidRPr="00057C70" w:rsidRDefault="00FC084A" w:rsidP="00B23C5B">
            <w:pPr>
              <w:pStyle w:val="BodyKorea"/>
              <w:spacing w:before="0" w:line="240" w:lineRule="auto"/>
              <w:jc w:val="center"/>
              <w:rPr>
                <w:rFonts w:ascii="Open Sans" w:hAnsi="Open Sans" w:cs="Open Sans"/>
                <w:sz w:val="16"/>
                <w:szCs w:val="18"/>
              </w:rPr>
            </w:pPr>
            <w:r w:rsidRPr="00057C70">
              <w:rPr>
                <w:rFonts w:ascii="Open Sans" w:hAnsi="Open Sans" w:cs="Open Sans"/>
                <w:sz w:val="16"/>
                <w:szCs w:val="18"/>
              </w:rPr>
              <w:t>Methodological Framework</w:t>
            </w:r>
          </w:p>
        </w:tc>
        <w:tc>
          <w:tcPr>
            <w:tcW w:w="1530" w:type="dxa"/>
            <w:vMerge w:val="restart"/>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Procedural Alignment</w:t>
            </w:r>
          </w:p>
        </w:tc>
        <w:tc>
          <w:tcPr>
            <w:tcW w:w="28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Manual of Good Practices</w:t>
            </w:r>
          </w:p>
        </w:tc>
        <w:tc>
          <w:tcPr>
            <w:tcW w:w="19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Finalized</w:t>
            </w:r>
          </w:p>
        </w:tc>
        <w:tc>
          <w:tcPr>
            <w:tcW w:w="1805"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w:t>
            </w:r>
          </w:p>
        </w:tc>
      </w:tr>
      <w:tr w:rsidR="00FC084A" w:rsidRPr="00057C70" w:rsidTr="00B23C5B">
        <w:trPr>
          <w:trHeight w:val="485"/>
        </w:trPr>
        <w:tc>
          <w:tcPr>
            <w:tcW w:w="1435" w:type="dxa"/>
            <w:vMerge/>
            <w:vAlign w:val="center"/>
          </w:tcPr>
          <w:p w:rsidR="00FC084A" w:rsidRPr="00057C70" w:rsidRDefault="00FC084A" w:rsidP="00B23C5B">
            <w:pPr>
              <w:pStyle w:val="BodyKorea"/>
              <w:spacing w:before="0" w:line="240" w:lineRule="auto"/>
              <w:jc w:val="center"/>
              <w:rPr>
                <w:rFonts w:ascii="Open Sans" w:hAnsi="Open Sans" w:cs="Open Sans"/>
                <w:sz w:val="16"/>
                <w:szCs w:val="18"/>
              </w:rPr>
            </w:pPr>
          </w:p>
        </w:tc>
        <w:tc>
          <w:tcPr>
            <w:tcW w:w="1530" w:type="dxa"/>
            <w:vMerge/>
          </w:tcPr>
          <w:p w:rsidR="00FC084A" w:rsidRPr="00057C70" w:rsidRDefault="00FC084A" w:rsidP="00B23C5B">
            <w:pPr>
              <w:pStyle w:val="BodyKorea"/>
              <w:spacing w:before="0" w:line="240" w:lineRule="auto"/>
              <w:jc w:val="left"/>
              <w:rPr>
                <w:rFonts w:ascii="Open Sans" w:hAnsi="Open Sans" w:cs="Open Sans"/>
                <w:sz w:val="16"/>
                <w:szCs w:val="18"/>
              </w:rPr>
            </w:pPr>
          </w:p>
        </w:tc>
        <w:tc>
          <w:tcPr>
            <w:tcW w:w="28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 xml:space="preserve">Quick Guides to support implementation in countries </w:t>
            </w:r>
          </w:p>
        </w:tc>
        <w:tc>
          <w:tcPr>
            <w:tcW w:w="19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Development</w:t>
            </w:r>
          </w:p>
        </w:tc>
        <w:tc>
          <w:tcPr>
            <w:tcW w:w="1805"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Acknowledgment</w:t>
            </w:r>
          </w:p>
        </w:tc>
      </w:tr>
      <w:tr w:rsidR="00FC084A" w:rsidRPr="00057C70" w:rsidTr="00B23C5B">
        <w:trPr>
          <w:trHeight w:val="545"/>
        </w:trPr>
        <w:tc>
          <w:tcPr>
            <w:tcW w:w="1435" w:type="dxa"/>
            <w:vMerge/>
            <w:vAlign w:val="center"/>
          </w:tcPr>
          <w:p w:rsidR="00FC084A" w:rsidRPr="00057C70" w:rsidRDefault="00FC084A" w:rsidP="00B23C5B">
            <w:pPr>
              <w:pStyle w:val="BodyKorea"/>
              <w:spacing w:before="0" w:line="240" w:lineRule="auto"/>
              <w:jc w:val="center"/>
              <w:rPr>
                <w:rFonts w:ascii="Open Sans" w:hAnsi="Open Sans" w:cs="Open Sans"/>
                <w:sz w:val="16"/>
                <w:szCs w:val="18"/>
              </w:rPr>
            </w:pPr>
          </w:p>
        </w:tc>
        <w:tc>
          <w:tcPr>
            <w:tcW w:w="1530" w:type="dxa"/>
            <w:vMerge/>
          </w:tcPr>
          <w:p w:rsidR="00FC084A" w:rsidRPr="00057C70" w:rsidRDefault="00FC084A" w:rsidP="00B23C5B">
            <w:pPr>
              <w:pStyle w:val="BodyKorea"/>
              <w:spacing w:before="0" w:line="240" w:lineRule="auto"/>
              <w:jc w:val="left"/>
              <w:rPr>
                <w:rFonts w:ascii="Open Sans" w:hAnsi="Open Sans" w:cs="Open Sans"/>
                <w:sz w:val="16"/>
                <w:szCs w:val="18"/>
              </w:rPr>
            </w:pPr>
          </w:p>
        </w:tc>
        <w:tc>
          <w:tcPr>
            <w:tcW w:w="28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 xml:space="preserve">Procedural Alignment Tool </w:t>
            </w:r>
          </w:p>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Online platform</w:t>
            </w:r>
          </w:p>
        </w:tc>
        <w:tc>
          <w:tcPr>
            <w:tcW w:w="19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Finalized</w:t>
            </w:r>
          </w:p>
        </w:tc>
        <w:tc>
          <w:tcPr>
            <w:tcW w:w="1805"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Adoption</w:t>
            </w:r>
          </w:p>
        </w:tc>
      </w:tr>
      <w:tr w:rsidR="00FC084A" w:rsidRPr="00057C70" w:rsidTr="00B23C5B">
        <w:trPr>
          <w:trHeight w:val="347"/>
        </w:trPr>
        <w:tc>
          <w:tcPr>
            <w:tcW w:w="1435" w:type="dxa"/>
            <w:vMerge w:val="restart"/>
            <w:vAlign w:val="center"/>
          </w:tcPr>
          <w:p w:rsidR="00FC084A" w:rsidRPr="00057C70" w:rsidRDefault="00FC084A" w:rsidP="00B23C5B">
            <w:pPr>
              <w:pStyle w:val="BodyKorea"/>
              <w:spacing w:before="0" w:line="240" w:lineRule="auto"/>
              <w:jc w:val="center"/>
              <w:rPr>
                <w:rFonts w:ascii="Open Sans" w:hAnsi="Open Sans" w:cs="Open Sans"/>
                <w:sz w:val="16"/>
                <w:szCs w:val="18"/>
              </w:rPr>
            </w:pPr>
            <w:r w:rsidRPr="00057C70">
              <w:rPr>
                <w:rFonts w:ascii="Open Sans" w:hAnsi="Open Sans" w:cs="Open Sans"/>
                <w:sz w:val="16"/>
                <w:szCs w:val="18"/>
              </w:rPr>
              <w:t>Reporting Framework</w:t>
            </w:r>
          </w:p>
        </w:tc>
        <w:tc>
          <w:tcPr>
            <w:tcW w:w="1530" w:type="dxa"/>
            <w:vMerge w:val="restart"/>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Proficiency Framework and Minimum Level</w:t>
            </w:r>
          </w:p>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Linking strategies</w:t>
            </w:r>
          </w:p>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Interim reporting</w:t>
            </w:r>
          </w:p>
        </w:tc>
        <w:tc>
          <w:tcPr>
            <w:tcW w:w="28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 xml:space="preserve">Scale and definition of  minimum proficiency level </w:t>
            </w:r>
          </w:p>
        </w:tc>
        <w:tc>
          <w:tcPr>
            <w:tcW w:w="19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Drafts for discussion</w:t>
            </w:r>
          </w:p>
        </w:tc>
        <w:tc>
          <w:tcPr>
            <w:tcW w:w="1805"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 xml:space="preserve">Adoption </w:t>
            </w:r>
          </w:p>
        </w:tc>
      </w:tr>
      <w:tr w:rsidR="00FC084A" w:rsidRPr="00057C70" w:rsidTr="00B23C5B">
        <w:trPr>
          <w:trHeight w:val="278"/>
        </w:trPr>
        <w:tc>
          <w:tcPr>
            <w:tcW w:w="1435" w:type="dxa"/>
            <w:vMerge/>
          </w:tcPr>
          <w:p w:rsidR="00FC084A" w:rsidRPr="00057C70" w:rsidRDefault="00FC084A" w:rsidP="00B23C5B">
            <w:pPr>
              <w:pStyle w:val="BodyKorea"/>
              <w:spacing w:before="0" w:line="240" w:lineRule="auto"/>
              <w:jc w:val="left"/>
              <w:rPr>
                <w:rFonts w:ascii="Open Sans" w:hAnsi="Open Sans" w:cs="Open Sans"/>
                <w:sz w:val="16"/>
                <w:szCs w:val="18"/>
              </w:rPr>
            </w:pPr>
          </w:p>
        </w:tc>
        <w:tc>
          <w:tcPr>
            <w:tcW w:w="1530" w:type="dxa"/>
            <w:vMerge/>
          </w:tcPr>
          <w:p w:rsidR="00FC084A" w:rsidRPr="00057C70" w:rsidRDefault="00FC084A" w:rsidP="00B23C5B">
            <w:pPr>
              <w:pStyle w:val="BodyKorea"/>
              <w:spacing w:before="0" w:line="240" w:lineRule="auto"/>
              <w:jc w:val="left"/>
              <w:rPr>
                <w:rFonts w:ascii="Open Sans" w:hAnsi="Open Sans" w:cs="Open Sans"/>
                <w:sz w:val="16"/>
                <w:szCs w:val="18"/>
              </w:rPr>
            </w:pPr>
          </w:p>
        </w:tc>
        <w:tc>
          <w:tcPr>
            <w:tcW w:w="28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 xml:space="preserve">A linking strategy portfolio </w:t>
            </w:r>
          </w:p>
        </w:tc>
        <w:tc>
          <w:tcPr>
            <w:tcW w:w="19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Drafts for discussion</w:t>
            </w:r>
          </w:p>
        </w:tc>
        <w:tc>
          <w:tcPr>
            <w:tcW w:w="1805"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Adoption of strategy</w:t>
            </w:r>
          </w:p>
        </w:tc>
      </w:tr>
      <w:tr w:rsidR="00FC084A" w:rsidRPr="00057C70" w:rsidTr="00B23C5B">
        <w:trPr>
          <w:trHeight w:val="260"/>
        </w:trPr>
        <w:tc>
          <w:tcPr>
            <w:tcW w:w="1435" w:type="dxa"/>
            <w:vMerge/>
          </w:tcPr>
          <w:p w:rsidR="00FC084A" w:rsidRPr="00057C70" w:rsidRDefault="00FC084A" w:rsidP="00B23C5B">
            <w:pPr>
              <w:pStyle w:val="BodyKorea"/>
              <w:spacing w:before="0" w:line="240" w:lineRule="auto"/>
              <w:jc w:val="left"/>
              <w:rPr>
                <w:rFonts w:ascii="Open Sans" w:hAnsi="Open Sans" w:cs="Open Sans"/>
                <w:sz w:val="16"/>
                <w:szCs w:val="18"/>
              </w:rPr>
            </w:pPr>
          </w:p>
        </w:tc>
        <w:tc>
          <w:tcPr>
            <w:tcW w:w="1530" w:type="dxa"/>
            <w:vMerge/>
          </w:tcPr>
          <w:p w:rsidR="00FC084A" w:rsidRPr="00057C70" w:rsidRDefault="00FC084A" w:rsidP="00B23C5B">
            <w:pPr>
              <w:pStyle w:val="BodyKorea"/>
              <w:spacing w:before="0" w:line="240" w:lineRule="auto"/>
              <w:jc w:val="left"/>
              <w:rPr>
                <w:rFonts w:ascii="Open Sans" w:hAnsi="Open Sans" w:cs="Open Sans"/>
                <w:sz w:val="16"/>
                <w:szCs w:val="18"/>
              </w:rPr>
            </w:pPr>
          </w:p>
        </w:tc>
        <w:tc>
          <w:tcPr>
            <w:tcW w:w="28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 xml:space="preserve">An interim reporting strategy  </w:t>
            </w:r>
          </w:p>
        </w:tc>
        <w:tc>
          <w:tcPr>
            <w:tcW w:w="1980"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Finalized</w:t>
            </w:r>
          </w:p>
        </w:tc>
        <w:tc>
          <w:tcPr>
            <w:tcW w:w="1805" w:type="dxa"/>
          </w:tcPr>
          <w:p w:rsidR="00FC084A" w:rsidRPr="00057C70" w:rsidRDefault="00FC084A" w:rsidP="00B23C5B">
            <w:pPr>
              <w:pStyle w:val="BodyKorea"/>
              <w:spacing w:before="0" w:line="240" w:lineRule="auto"/>
              <w:jc w:val="left"/>
              <w:rPr>
                <w:rFonts w:ascii="Open Sans" w:hAnsi="Open Sans" w:cs="Open Sans"/>
                <w:sz w:val="16"/>
                <w:szCs w:val="18"/>
              </w:rPr>
            </w:pPr>
            <w:r w:rsidRPr="00057C70">
              <w:rPr>
                <w:rFonts w:ascii="Open Sans" w:hAnsi="Open Sans" w:cs="Open Sans"/>
                <w:sz w:val="16"/>
                <w:szCs w:val="18"/>
              </w:rPr>
              <w:t>---------</w:t>
            </w:r>
          </w:p>
        </w:tc>
      </w:tr>
    </w:tbl>
    <w:p w:rsidR="00FC084A" w:rsidRPr="00DB1658" w:rsidRDefault="00FC084A" w:rsidP="00FC084A">
      <w:pPr>
        <w:pStyle w:val="Heading2"/>
        <w:keepLines/>
        <w:numPr>
          <w:ilvl w:val="0"/>
          <w:numId w:val="3"/>
        </w:numPr>
        <w:spacing w:before="240" w:after="0"/>
        <w:ind w:left="0" w:firstLine="0"/>
        <w:rPr>
          <w:rFonts w:ascii="Open Sans" w:hAnsi="Open Sans" w:cs="Open Sans"/>
          <w:sz w:val="20"/>
          <w:szCs w:val="18"/>
        </w:rPr>
      </w:pPr>
      <w:bookmarkStart w:id="6" w:name="_Toc525726993"/>
      <w:r w:rsidRPr="00DB1658">
        <w:rPr>
          <w:rFonts w:ascii="Open Sans" w:hAnsi="Open Sans" w:cs="Open Sans"/>
          <w:sz w:val="20"/>
          <w:szCs w:val="18"/>
        </w:rPr>
        <w:t>Objectives and Structure</w:t>
      </w:r>
      <w:bookmarkEnd w:id="6"/>
      <w:r w:rsidRPr="00DB1658">
        <w:rPr>
          <w:rFonts w:ascii="Open Sans" w:hAnsi="Open Sans" w:cs="Open Sans"/>
          <w:sz w:val="20"/>
          <w:szCs w:val="18"/>
        </w:rPr>
        <w:t xml:space="preserve">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This annex aims to present the work of the UNESCO Institute of Statistics (UIS) related to reporting on indicator 4.1.1,  to inform all members of task force 4.1, and guide the discussions of the 5th GAML meeting in October 17-18, 2018.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The document will explain the flow of work, the activities and the outputs in the context of GAML’s broader work program for indicator 4.1.1. We present them in a logical rather than chronological order.</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Each of the activities and outputs help build the tools to generate a minimum level of consistency of education systems’ reporting against Indicator 4.1.1, while retaining sufficient flexibility for education systems to pursue assessment programs appropriate to their context and needs.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The reporting format </w:t>
      </w:r>
      <w:r w:rsidRPr="005369D5">
        <w:rPr>
          <w:rFonts w:ascii="Open Sans" w:hAnsi="Open Sans" w:cs="Open Sans"/>
          <w:sz w:val="20"/>
          <w:szCs w:val="18"/>
          <w:u w:val="single"/>
        </w:rPr>
        <w:t>aims to communicate</w:t>
      </w:r>
      <w:r w:rsidRPr="005369D5">
        <w:rPr>
          <w:rFonts w:ascii="Open Sans" w:hAnsi="Open Sans" w:cs="Open Sans"/>
          <w:sz w:val="20"/>
          <w:szCs w:val="18"/>
        </w:rPr>
        <w:t xml:space="preserve"> two pieces of information:</w:t>
      </w:r>
    </w:p>
    <w:p w:rsidR="00FC084A" w:rsidRPr="005369D5" w:rsidRDefault="00FC084A" w:rsidP="00FC084A">
      <w:pPr>
        <w:pStyle w:val="BodyKorea"/>
        <w:numPr>
          <w:ilvl w:val="0"/>
          <w:numId w:val="12"/>
        </w:numPr>
        <w:spacing w:line="240" w:lineRule="auto"/>
        <w:rPr>
          <w:rFonts w:ascii="Open Sans" w:hAnsi="Open Sans" w:cs="Open Sans"/>
          <w:sz w:val="20"/>
          <w:szCs w:val="18"/>
        </w:rPr>
      </w:pPr>
      <w:r w:rsidRPr="005369D5">
        <w:rPr>
          <w:rFonts w:ascii="Open Sans" w:hAnsi="Open Sans" w:cs="Open Sans"/>
          <w:sz w:val="20"/>
          <w:szCs w:val="18"/>
        </w:rPr>
        <w:t>the percentage of students meeting minimum proficiency standards for the relevant domains (mathematics and reading)  for each point of measurement (grades 2/3; end of primary and end of lower secondary); and</w:t>
      </w:r>
    </w:p>
    <w:p w:rsidR="00FC084A" w:rsidRPr="005369D5" w:rsidRDefault="00FC084A" w:rsidP="00FC084A">
      <w:pPr>
        <w:pStyle w:val="BodyKorea"/>
        <w:numPr>
          <w:ilvl w:val="0"/>
          <w:numId w:val="12"/>
        </w:numPr>
        <w:spacing w:line="240" w:lineRule="auto"/>
        <w:rPr>
          <w:rFonts w:ascii="Open Sans" w:hAnsi="Open Sans" w:cs="Open Sans"/>
          <w:sz w:val="20"/>
          <w:szCs w:val="18"/>
        </w:rPr>
      </w:pPr>
      <w:proofErr w:type="gramStart"/>
      <w:r w:rsidRPr="005369D5">
        <w:rPr>
          <w:rFonts w:ascii="Open Sans" w:hAnsi="Open Sans" w:cs="Open Sans"/>
          <w:sz w:val="20"/>
          <w:szCs w:val="18"/>
        </w:rPr>
        <w:t>when</w:t>
      </w:r>
      <w:proofErr w:type="gramEnd"/>
      <w:r w:rsidRPr="005369D5">
        <w:rPr>
          <w:rFonts w:ascii="Open Sans" w:hAnsi="Open Sans" w:cs="Open Sans"/>
          <w:sz w:val="20"/>
          <w:szCs w:val="18"/>
        </w:rPr>
        <w:t xml:space="preserve"> different programs can be considered comparable and the conditions under which the percentage can be considered comparable to the percentage reported from another country.</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Following </w:t>
      </w:r>
      <w:r w:rsidRPr="005369D5">
        <w:rPr>
          <w:rFonts w:ascii="Open Sans" w:hAnsi="Open Sans" w:cs="Open Sans"/>
          <w:b/>
          <w:sz w:val="20"/>
          <w:szCs w:val="18"/>
        </w:rPr>
        <w:t>column 2 of the table above</w:t>
      </w:r>
      <w:r w:rsidRPr="005369D5">
        <w:rPr>
          <w:rFonts w:ascii="Open Sans" w:hAnsi="Open Sans" w:cs="Open Sans"/>
          <w:sz w:val="20"/>
          <w:szCs w:val="18"/>
        </w:rPr>
        <w:t>, this requires the following inputs to frame the indicator:</w:t>
      </w:r>
    </w:p>
    <w:p w:rsidR="00FC084A" w:rsidRPr="005369D5" w:rsidRDefault="00FC084A" w:rsidP="00FC084A">
      <w:pPr>
        <w:pStyle w:val="BodyKorea"/>
        <w:numPr>
          <w:ilvl w:val="0"/>
          <w:numId w:val="13"/>
        </w:numPr>
        <w:spacing w:line="240" w:lineRule="auto"/>
        <w:rPr>
          <w:rFonts w:ascii="Open Sans" w:hAnsi="Open Sans" w:cs="Open Sans"/>
          <w:sz w:val="20"/>
          <w:szCs w:val="18"/>
        </w:rPr>
      </w:pPr>
      <w:r w:rsidRPr="005369D5">
        <w:rPr>
          <w:rFonts w:ascii="Open Sans" w:hAnsi="Open Sans" w:cs="Open Sans"/>
          <w:sz w:val="20"/>
          <w:szCs w:val="18"/>
        </w:rPr>
        <w:t>What contents should be measured and what is the percentage of coverage covered by a given assessment to be comparable to others</w:t>
      </w:r>
      <w:proofErr w:type="gramStart"/>
      <w:r w:rsidRPr="005369D5">
        <w:rPr>
          <w:rFonts w:ascii="Open Sans" w:hAnsi="Open Sans" w:cs="Open Sans"/>
          <w:sz w:val="20"/>
          <w:szCs w:val="18"/>
        </w:rPr>
        <w:t>?;</w:t>
      </w:r>
      <w:proofErr w:type="gramEnd"/>
    </w:p>
    <w:p w:rsidR="00FC084A" w:rsidRPr="005369D5" w:rsidRDefault="00FC084A" w:rsidP="00FC084A">
      <w:pPr>
        <w:pStyle w:val="BodyKorea"/>
        <w:numPr>
          <w:ilvl w:val="0"/>
          <w:numId w:val="13"/>
        </w:numPr>
        <w:spacing w:line="240" w:lineRule="auto"/>
        <w:rPr>
          <w:rFonts w:ascii="Open Sans" w:hAnsi="Open Sans" w:cs="Open Sans"/>
          <w:sz w:val="20"/>
          <w:szCs w:val="18"/>
        </w:rPr>
      </w:pPr>
      <w:r w:rsidRPr="005369D5">
        <w:rPr>
          <w:rFonts w:ascii="Open Sans" w:hAnsi="Open Sans" w:cs="Open Sans"/>
          <w:sz w:val="20"/>
          <w:szCs w:val="18"/>
        </w:rPr>
        <w:t xml:space="preserve">What procedures are adequate to ensure quality of the data collected?; and </w:t>
      </w:r>
    </w:p>
    <w:p w:rsidR="00FC084A" w:rsidRPr="005369D5" w:rsidRDefault="00FC084A" w:rsidP="00FC084A">
      <w:pPr>
        <w:pStyle w:val="BodyKorea"/>
        <w:numPr>
          <w:ilvl w:val="0"/>
          <w:numId w:val="13"/>
        </w:numPr>
        <w:spacing w:line="240" w:lineRule="auto"/>
        <w:rPr>
          <w:rFonts w:ascii="Open Sans" w:hAnsi="Open Sans" w:cs="Open Sans"/>
          <w:sz w:val="20"/>
          <w:szCs w:val="18"/>
        </w:rPr>
      </w:pPr>
      <w:r w:rsidRPr="005369D5">
        <w:rPr>
          <w:rFonts w:ascii="Open Sans" w:hAnsi="Open Sans" w:cs="Open Sans"/>
          <w:sz w:val="20"/>
          <w:szCs w:val="18"/>
        </w:rPr>
        <w:t>A proficiency scale where all assessments could be informed (and its conversion function or the linking procedure), a definition of the minimum level for each domain that would allow the estimation of the percentage of students achieving the minimum proficiency level.</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Next section defines challenges and section 3 provides deeper context and sets the logic of workflow. Sections 4, 5 and 6 go deeper in each of the stages of process following same logic and format. </w:t>
      </w:r>
    </w:p>
    <w:p w:rsidR="00FC084A" w:rsidRPr="005369D5" w:rsidRDefault="00FC084A" w:rsidP="00FC084A">
      <w:pPr>
        <w:pStyle w:val="Heading2"/>
        <w:keepLines/>
        <w:numPr>
          <w:ilvl w:val="0"/>
          <w:numId w:val="3"/>
        </w:numPr>
        <w:spacing w:before="240" w:after="0"/>
        <w:ind w:left="0" w:firstLine="0"/>
        <w:rPr>
          <w:rFonts w:ascii="Open Sans" w:hAnsi="Open Sans" w:cs="Open Sans"/>
          <w:sz w:val="20"/>
          <w:szCs w:val="18"/>
        </w:rPr>
      </w:pPr>
      <w:bookmarkStart w:id="7" w:name="_Toc525726994"/>
      <w:r w:rsidRPr="005369D5">
        <w:rPr>
          <w:rFonts w:ascii="Open Sans" w:hAnsi="Open Sans" w:cs="Open Sans"/>
          <w:sz w:val="20"/>
          <w:szCs w:val="18"/>
        </w:rPr>
        <w:t>The challenges</w:t>
      </w:r>
      <w:bookmarkEnd w:id="7"/>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The challenges of achieving consistency in global reporting go far beyond the definition of the indicators themselves. In many cases, there is no “one-stop shop” or single source of information for a specific indicator consistent across international contexts. Even when there is agreement on the metric to </w:t>
      </w:r>
      <w:proofErr w:type="gramStart"/>
      <w:r w:rsidRPr="005369D5">
        <w:rPr>
          <w:rFonts w:ascii="Open Sans" w:hAnsi="Open Sans" w:cs="Open Sans"/>
          <w:sz w:val="20"/>
          <w:szCs w:val="18"/>
        </w:rPr>
        <w:t>be used</w:t>
      </w:r>
      <w:proofErr w:type="gramEnd"/>
      <w:r w:rsidRPr="005369D5">
        <w:rPr>
          <w:rFonts w:ascii="Open Sans" w:hAnsi="Open Sans" w:cs="Open Sans"/>
          <w:sz w:val="20"/>
          <w:szCs w:val="18"/>
        </w:rPr>
        <w:t xml:space="preserve"> in reporting, a harmonising process may still be necessary to ensure that coverage of the data is consistent.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There are two extremes: at least in theory, greatest confidence would arise by reporting using a perfectly equated assessment program while, again in theory, the greatest flexibility would arise if reporting could happen with minimal alignment. Both extremes are unsatisfactory for reasons too complex for this document. UIS’s approach is a middle one: allow flexibility of reporting, but with growing alignment and comparability over time, without ever necessarily reaching the extreme of a </w:t>
      </w:r>
      <w:proofErr w:type="gramStart"/>
      <w:r w:rsidRPr="005369D5">
        <w:rPr>
          <w:rFonts w:ascii="Open Sans" w:hAnsi="Open Sans" w:cs="Open Sans"/>
          <w:sz w:val="20"/>
          <w:szCs w:val="18"/>
        </w:rPr>
        <w:t>perfectly equivalent</w:t>
      </w:r>
      <w:proofErr w:type="gramEnd"/>
      <w:r w:rsidRPr="005369D5">
        <w:rPr>
          <w:rFonts w:ascii="Open Sans" w:hAnsi="Open Sans" w:cs="Open Sans"/>
          <w:sz w:val="20"/>
          <w:szCs w:val="18"/>
        </w:rPr>
        <w:t xml:space="preserve"> assessment or set of assessments. This would allow any assessment program that follows certain comparability guides ahead of time, as well as certain quality assurance and procedural guides, to report in the relevant domains. This flexible approach implies developing tools to guide countries’ work that, if complemented by capacity development activities, will ensure that Indicator 4.1.1 reporting drives knowledge sharing, and growth in global capacity to use assessment programs as levers for system improvement.</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A study conducted by Trevino and </w:t>
      </w:r>
      <w:proofErr w:type="spellStart"/>
      <w:r w:rsidRPr="005369D5">
        <w:rPr>
          <w:rFonts w:ascii="Open Sans" w:hAnsi="Open Sans" w:cs="Open Sans"/>
          <w:sz w:val="20"/>
          <w:szCs w:val="18"/>
        </w:rPr>
        <w:t>Ordenes</w:t>
      </w:r>
      <w:proofErr w:type="spellEnd"/>
      <w:r w:rsidRPr="005369D5">
        <w:rPr>
          <w:rFonts w:ascii="Open Sans" w:hAnsi="Open Sans" w:cs="Open Sans"/>
          <w:sz w:val="20"/>
          <w:szCs w:val="18"/>
        </w:rPr>
        <w:t xml:space="preserve"> (2017) sets the stage by </w:t>
      </w:r>
      <w:hyperlink r:id="rId11" w:history="1">
        <w:r w:rsidRPr="005369D5">
          <w:rPr>
            <w:rStyle w:val="Hyperlink"/>
            <w:rFonts w:ascii="Open Sans" w:hAnsi="Open Sans" w:cs="Open Sans"/>
            <w:sz w:val="20"/>
            <w:szCs w:val="18"/>
          </w:rPr>
          <w:t>exploring the commonalities and differences between regional and international assessments</w:t>
        </w:r>
      </w:hyperlink>
      <w:r w:rsidRPr="005369D5">
        <w:rPr>
          <w:rFonts w:ascii="Open Sans" w:hAnsi="Open Sans" w:cs="Open Sans"/>
          <w:sz w:val="20"/>
          <w:szCs w:val="18"/>
        </w:rPr>
        <w:t xml:space="preserve">, with the objective of understanding the challenges and options in terms for reporting indicator 4.1.1.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The analysis suggests that: </w:t>
      </w:r>
    </w:p>
    <w:p w:rsidR="00FC084A" w:rsidRPr="005369D5" w:rsidRDefault="00FC084A" w:rsidP="00FC084A">
      <w:pPr>
        <w:pStyle w:val="BodyKorea"/>
        <w:numPr>
          <w:ilvl w:val="0"/>
          <w:numId w:val="14"/>
        </w:numPr>
        <w:spacing w:line="240" w:lineRule="auto"/>
        <w:rPr>
          <w:rFonts w:ascii="Open Sans" w:hAnsi="Open Sans" w:cs="Open Sans"/>
          <w:sz w:val="20"/>
          <w:szCs w:val="18"/>
        </w:rPr>
      </w:pPr>
      <w:r w:rsidRPr="005369D5">
        <w:rPr>
          <w:rFonts w:ascii="Open Sans" w:hAnsi="Open Sans" w:cs="Open Sans"/>
          <w:sz w:val="20"/>
          <w:szCs w:val="18"/>
        </w:rPr>
        <w:t xml:space="preserve">The different approaches to measuring indicator 4.1.1 all have advantages and shortcomings in relation to technical issues and feasibility. </w:t>
      </w:r>
    </w:p>
    <w:p w:rsidR="00FC084A" w:rsidRPr="005369D5" w:rsidRDefault="00FC084A" w:rsidP="00FC084A">
      <w:pPr>
        <w:pStyle w:val="BodyKorea"/>
        <w:numPr>
          <w:ilvl w:val="0"/>
          <w:numId w:val="14"/>
        </w:numPr>
        <w:spacing w:line="240" w:lineRule="auto"/>
        <w:rPr>
          <w:rFonts w:ascii="Open Sans" w:hAnsi="Open Sans" w:cs="Open Sans"/>
          <w:sz w:val="20"/>
          <w:szCs w:val="18"/>
        </w:rPr>
      </w:pPr>
      <w:r w:rsidRPr="005369D5">
        <w:rPr>
          <w:rFonts w:ascii="Open Sans" w:hAnsi="Open Sans" w:cs="Open Sans"/>
          <w:sz w:val="20"/>
          <w:szCs w:val="18"/>
        </w:rPr>
        <w:t xml:space="preserve">It is necessary to create political agreement and advance the technical sphere to define the minimum level of competency in reading and mathematics. </w:t>
      </w:r>
    </w:p>
    <w:p w:rsidR="00FC084A" w:rsidRPr="005369D5" w:rsidRDefault="00FC084A" w:rsidP="00FC084A">
      <w:pPr>
        <w:pStyle w:val="BodyKorea"/>
        <w:numPr>
          <w:ilvl w:val="0"/>
          <w:numId w:val="14"/>
        </w:numPr>
        <w:spacing w:line="240" w:lineRule="auto"/>
        <w:rPr>
          <w:rFonts w:ascii="Open Sans" w:hAnsi="Open Sans" w:cs="Open Sans"/>
          <w:sz w:val="20"/>
          <w:szCs w:val="18"/>
        </w:rPr>
      </w:pPr>
      <w:r w:rsidRPr="005369D5">
        <w:rPr>
          <w:rFonts w:ascii="Open Sans" w:hAnsi="Open Sans" w:cs="Open Sans"/>
          <w:sz w:val="20"/>
          <w:szCs w:val="18"/>
        </w:rPr>
        <w:t xml:space="preserve">It is also necessary to approach procedural consistency so a minimum level of data quality given the heterogeneity among assessment programs </w:t>
      </w:r>
      <w:proofErr w:type="gramStart"/>
      <w:r w:rsidRPr="005369D5">
        <w:rPr>
          <w:rFonts w:ascii="Open Sans" w:hAnsi="Open Sans" w:cs="Open Sans"/>
          <w:sz w:val="20"/>
          <w:szCs w:val="18"/>
        </w:rPr>
        <w:t>is attained</w:t>
      </w:r>
      <w:proofErr w:type="gramEnd"/>
      <w:r w:rsidRPr="005369D5">
        <w:rPr>
          <w:rFonts w:ascii="Open Sans" w:hAnsi="Open Sans" w:cs="Open Sans"/>
          <w:sz w:val="20"/>
          <w:szCs w:val="18"/>
        </w:rPr>
        <w:t xml:space="preserve">. </w:t>
      </w:r>
    </w:p>
    <w:p w:rsidR="00FC084A" w:rsidRPr="005369D5" w:rsidRDefault="00FC084A" w:rsidP="00FC084A">
      <w:pPr>
        <w:pStyle w:val="BodyKorea"/>
        <w:numPr>
          <w:ilvl w:val="0"/>
          <w:numId w:val="14"/>
        </w:numPr>
        <w:spacing w:line="240" w:lineRule="auto"/>
        <w:rPr>
          <w:rFonts w:ascii="Open Sans" w:hAnsi="Open Sans" w:cs="Open Sans"/>
          <w:sz w:val="20"/>
          <w:szCs w:val="18"/>
        </w:rPr>
      </w:pPr>
      <w:r w:rsidRPr="005369D5">
        <w:rPr>
          <w:rFonts w:ascii="Open Sans" w:hAnsi="Open Sans" w:cs="Open Sans"/>
          <w:sz w:val="20"/>
          <w:szCs w:val="18"/>
        </w:rPr>
        <w:t>The paper lays out four strategies for reporting indicator 4.1.1, including a new unique SDG4 test.</w:t>
      </w:r>
    </w:p>
    <w:p w:rsidR="00FC084A" w:rsidRPr="005369D5" w:rsidRDefault="00FC084A" w:rsidP="00FC084A">
      <w:pPr>
        <w:pStyle w:val="BodyKorea"/>
        <w:numPr>
          <w:ilvl w:val="0"/>
          <w:numId w:val="14"/>
        </w:numPr>
        <w:spacing w:line="240" w:lineRule="auto"/>
        <w:rPr>
          <w:rFonts w:ascii="Open Sans" w:hAnsi="Open Sans" w:cs="Open Sans"/>
          <w:sz w:val="20"/>
          <w:szCs w:val="18"/>
        </w:rPr>
      </w:pPr>
      <w:r w:rsidRPr="005369D5">
        <w:rPr>
          <w:rFonts w:ascii="Open Sans" w:hAnsi="Open Sans" w:cs="Open Sans"/>
          <w:sz w:val="20"/>
          <w:szCs w:val="18"/>
        </w:rPr>
        <w:t xml:space="preserve">An alternative to developing a specific instrument with a clear definition of the minimal level of competency. This may ensure high levels of comparability of the results and avoids technical critiques, but loses flexibility. </w:t>
      </w:r>
    </w:p>
    <w:p w:rsidR="00FC084A" w:rsidRPr="005369D5" w:rsidRDefault="00FC084A" w:rsidP="00FC084A">
      <w:pPr>
        <w:pStyle w:val="Heading2"/>
        <w:keepLines/>
        <w:numPr>
          <w:ilvl w:val="0"/>
          <w:numId w:val="3"/>
        </w:numPr>
        <w:spacing w:before="240" w:after="0"/>
        <w:ind w:left="0" w:firstLine="0"/>
        <w:rPr>
          <w:rFonts w:ascii="Open Sans" w:hAnsi="Open Sans" w:cs="Open Sans"/>
          <w:sz w:val="20"/>
          <w:szCs w:val="18"/>
        </w:rPr>
      </w:pPr>
      <w:bookmarkStart w:id="8" w:name="_Toc525726995"/>
      <w:r w:rsidRPr="005369D5">
        <w:rPr>
          <w:rFonts w:ascii="Open Sans" w:hAnsi="Open Sans" w:cs="Open Sans"/>
          <w:sz w:val="20"/>
          <w:szCs w:val="18"/>
        </w:rPr>
        <w:t>Reporting Consistency: GAML work flow</w:t>
      </w:r>
      <w:bookmarkEnd w:id="8"/>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The objective is to define the criteria and generate the tools that could serve as:</w:t>
      </w:r>
    </w:p>
    <w:p w:rsidR="00FC084A" w:rsidRPr="005369D5" w:rsidRDefault="00FC084A" w:rsidP="00FC084A">
      <w:pPr>
        <w:pStyle w:val="indent1"/>
        <w:spacing w:before="240"/>
        <w:ind w:left="0" w:firstLine="0"/>
        <w:contextualSpacing w:val="0"/>
        <w:rPr>
          <w:szCs w:val="18"/>
        </w:rPr>
      </w:pPr>
      <w:r w:rsidRPr="005369D5">
        <w:rPr>
          <w:szCs w:val="18"/>
        </w:rPr>
        <w:t xml:space="preserve">Reference points: </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sz w:val="20"/>
          <w:szCs w:val="18"/>
        </w:rPr>
        <w:t>The content, procedural and reporting alignments provide a common language and approach to the development of assessments contents (for Mathematics and Reading), minimum procedural practices and reporting ensuring comparable monitoring progress towards SDG4 indicator 4.1.1.</w:t>
      </w:r>
    </w:p>
    <w:p w:rsidR="00FC084A" w:rsidRPr="005369D5" w:rsidRDefault="00FC084A" w:rsidP="00FC084A">
      <w:pPr>
        <w:pStyle w:val="indent1"/>
        <w:spacing w:before="240"/>
        <w:ind w:left="0" w:firstLine="0"/>
        <w:contextualSpacing w:val="0"/>
        <w:rPr>
          <w:szCs w:val="18"/>
        </w:rPr>
      </w:pPr>
      <w:r w:rsidRPr="005369D5">
        <w:rPr>
          <w:szCs w:val="18"/>
        </w:rPr>
        <w:t xml:space="preserve">Transparency tools: </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sz w:val="20"/>
          <w:szCs w:val="18"/>
        </w:rPr>
        <w:t>The adoption of common minimum coverage practices and reporting frameworks could make comparisons more transparent across countries and regions.</w:t>
      </w:r>
    </w:p>
    <w:p w:rsidR="00FC084A" w:rsidRPr="005369D5" w:rsidRDefault="00FC084A" w:rsidP="00FC084A">
      <w:pPr>
        <w:pStyle w:val="indent1"/>
        <w:spacing w:before="240"/>
        <w:ind w:left="0" w:firstLine="0"/>
        <w:contextualSpacing w:val="0"/>
        <w:rPr>
          <w:szCs w:val="18"/>
        </w:rPr>
      </w:pPr>
      <w:r w:rsidRPr="005369D5">
        <w:rPr>
          <w:szCs w:val="18"/>
        </w:rPr>
        <w:t xml:space="preserve">Normative references: </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sz w:val="20"/>
          <w:szCs w:val="18"/>
        </w:rPr>
        <w:t xml:space="preserve">The tools to </w:t>
      </w:r>
      <w:proofErr w:type="gramStart"/>
      <w:r w:rsidRPr="005369D5">
        <w:rPr>
          <w:rFonts w:ascii="Open Sans" w:hAnsi="Open Sans" w:cs="Open Sans"/>
          <w:sz w:val="20"/>
          <w:szCs w:val="18"/>
        </w:rPr>
        <w:t>be generated</w:t>
      </w:r>
      <w:proofErr w:type="gramEnd"/>
      <w:r w:rsidRPr="005369D5">
        <w:rPr>
          <w:rFonts w:ascii="Open Sans" w:hAnsi="Open Sans" w:cs="Open Sans"/>
          <w:sz w:val="20"/>
          <w:szCs w:val="18"/>
        </w:rPr>
        <w:t xml:space="preserve"> have the potential to become a standard against which countries, regions, institutions, international agencies and professionals benchmark their programs and certificates, and make international comparisons, if they choose to do so. This process already takes place informally in many ways and/or it </w:t>
      </w:r>
      <w:proofErr w:type="gramStart"/>
      <w:r w:rsidRPr="005369D5">
        <w:rPr>
          <w:rFonts w:ascii="Open Sans" w:hAnsi="Open Sans" w:cs="Open Sans"/>
          <w:sz w:val="20"/>
          <w:szCs w:val="18"/>
        </w:rPr>
        <w:t>is now de facto embedded</w:t>
      </w:r>
      <w:proofErr w:type="gramEnd"/>
      <w:r w:rsidRPr="005369D5">
        <w:rPr>
          <w:rFonts w:ascii="Open Sans" w:hAnsi="Open Sans" w:cs="Open Sans"/>
          <w:sz w:val="20"/>
          <w:szCs w:val="18"/>
        </w:rPr>
        <w:t xml:space="preserve"> into the various international (and national) assessments.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The workflow </w:t>
      </w:r>
      <w:proofErr w:type="gramStart"/>
      <w:r w:rsidRPr="005369D5">
        <w:rPr>
          <w:rFonts w:ascii="Open Sans" w:hAnsi="Open Sans" w:cs="Open Sans"/>
          <w:sz w:val="20"/>
          <w:szCs w:val="18"/>
        </w:rPr>
        <w:t>is designed</w:t>
      </w:r>
      <w:proofErr w:type="gramEnd"/>
      <w:r w:rsidRPr="005369D5">
        <w:rPr>
          <w:rFonts w:ascii="Open Sans" w:hAnsi="Open Sans" w:cs="Open Sans"/>
          <w:sz w:val="20"/>
          <w:szCs w:val="18"/>
        </w:rPr>
        <w:t xml:space="preserve"> following the structure of the impleme</w:t>
      </w:r>
      <w:r w:rsidRPr="005369D5">
        <w:rPr>
          <w:rFonts w:ascii="Open Sans" w:hAnsi="Open Sans" w:cs="Open Sans"/>
          <w:spacing w:val="2"/>
          <w:sz w:val="20"/>
          <w:szCs w:val="18"/>
        </w:rPr>
        <w:t>n</w:t>
      </w:r>
      <w:r w:rsidRPr="005369D5">
        <w:rPr>
          <w:rFonts w:ascii="Open Sans" w:hAnsi="Open Sans" w:cs="Open Sans"/>
          <w:spacing w:val="-1"/>
          <w:sz w:val="20"/>
          <w:szCs w:val="18"/>
        </w:rPr>
        <w:t>t</w:t>
      </w:r>
      <w:r w:rsidRPr="005369D5">
        <w:rPr>
          <w:rFonts w:ascii="Open Sans" w:hAnsi="Open Sans" w:cs="Open Sans"/>
          <w:spacing w:val="1"/>
          <w:sz w:val="20"/>
          <w:szCs w:val="18"/>
        </w:rPr>
        <w:t>a</w:t>
      </w:r>
      <w:r w:rsidRPr="005369D5">
        <w:rPr>
          <w:rFonts w:ascii="Open Sans" w:hAnsi="Open Sans" w:cs="Open Sans"/>
          <w:spacing w:val="-1"/>
          <w:sz w:val="20"/>
          <w:szCs w:val="18"/>
        </w:rPr>
        <w:t>t</w:t>
      </w:r>
      <w:r w:rsidRPr="005369D5">
        <w:rPr>
          <w:rFonts w:ascii="Open Sans" w:hAnsi="Open Sans" w:cs="Open Sans"/>
          <w:sz w:val="20"/>
          <w:szCs w:val="18"/>
        </w:rPr>
        <w:t>ion</w:t>
      </w:r>
      <w:r w:rsidRPr="005369D5">
        <w:rPr>
          <w:rFonts w:ascii="Open Sans" w:hAnsi="Open Sans" w:cs="Open Sans"/>
          <w:spacing w:val="3"/>
          <w:sz w:val="20"/>
          <w:szCs w:val="18"/>
        </w:rPr>
        <w:t xml:space="preserve"> </w:t>
      </w:r>
      <w:r w:rsidRPr="005369D5">
        <w:rPr>
          <w:rFonts w:ascii="Open Sans" w:hAnsi="Open Sans" w:cs="Open Sans"/>
          <w:spacing w:val="1"/>
          <w:sz w:val="20"/>
          <w:szCs w:val="18"/>
        </w:rPr>
        <w:t>o</w:t>
      </w:r>
      <w:r w:rsidRPr="005369D5">
        <w:rPr>
          <w:rFonts w:ascii="Open Sans" w:hAnsi="Open Sans" w:cs="Open Sans"/>
          <w:sz w:val="20"/>
          <w:szCs w:val="18"/>
        </w:rPr>
        <w:t>f</w:t>
      </w:r>
      <w:r w:rsidRPr="005369D5">
        <w:rPr>
          <w:rFonts w:ascii="Open Sans" w:hAnsi="Open Sans" w:cs="Open Sans"/>
          <w:spacing w:val="3"/>
          <w:sz w:val="20"/>
          <w:szCs w:val="18"/>
        </w:rPr>
        <w:t xml:space="preserve"> </w:t>
      </w:r>
      <w:r w:rsidRPr="005369D5">
        <w:rPr>
          <w:rFonts w:ascii="Open Sans" w:hAnsi="Open Sans" w:cs="Open Sans"/>
          <w:spacing w:val="1"/>
          <w:sz w:val="20"/>
          <w:szCs w:val="18"/>
        </w:rPr>
        <w:t>a</w:t>
      </w:r>
      <w:r w:rsidRPr="005369D5">
        <w:rPr>
          <w:rFonts w:ascii="Open Sans" w:hAnsi="Open Sans" w:cs="Open Sans"/>
          <w:sz w:val="20"/>
          <w:szCs w:val="18"/>
        </w:rPr>
        <w:t>ny</w:t>
      </w:r>
      <w:r w:rsidRPr="005369D5">
        <w:rPr>
          <w:rFonts w:ascii="Open Sans" w:hAnsi="Open Sans" w:cs="Open Sans"/>
          <w:spacing w:val="4"/>
          <w:sz w:val="20"/>
          <w:szCs w:val="18"/>
        </w:rPr>
        <w:t xml:space="preserve"> </w:t>
      </w:r>
      <w:r w:rsidRPr="005369D5">
        <w:rPr>
          <w:rFonts w:ascii="Open Sans" w:hAnsi="Open Sans" w:cs="Open Sans"/>
          <w:sz w:val="20"/>
          <w:szCs w:val="18"/>
        </w:rPr>
        <w:t>learning</w:t>
      </w:r>
      <w:r w:rsidRPr="005369D5">
        <w:rPr>
          <w:rFonts w:ascii="Open Sans" w:hAnsi="Open Sans" w:cs="Open Sans"/>
          <w:spacing w:val="4"/>
          <w:sz w:val="20"/>
          <w:szCs w:val="18"/>
        </w:rPr>
        <w:t xml:space="preserve"> </w:t>
      </w:r>
      <w:r w:rsidRPr="005369D5">
        <w:rPr>
          <w:rFonts w:ascii="Open Sans" w:hAnsi="Open Sans" w:cs="Open Sans"/>
          <w:sz w:val="20"/>
          <w:szCs w:val="18"/>
        </w:rPr>
        <w:t>assessment</w:t>
      </w:r>
      <w:r w:rsidRPr="005369D5">
        <w:rPr>
          <w:rFonts w:ascii="Open Sans" w:hAnsi="Open Sans" w:cs="Open Sans"/>
          <w:spacing w:val="3"/>
          <w:sz w:val="20"/>
          <w:szCs w:val="18"/>
        </w:rPr>
        <w:t xml:space="preserve">. </w:t>
      </w:r>
      <w:r w:rsidRPr="005369D5">
        <w:rPr>
          <w:rFonts w:ascii="Open Sans" w:hAnsi="Open Sans" w:cs="Open Sans"/>
          <w:b/>
          <w:sz w:val="20"/>
          <w:szCs w:val="18"/>
        </w:rPr>
        <w:t>Table 1</w:t>
      </w:r>
      <w:r w:rsidRPr="005369D5">
        <w:rPr>
          <w:rFonts w:ascii="Open Sans" w:hAnsi="Open Sans" w:cs="Open Sans"/>
          <w:sz w:val="20"/>
          <w:szCs w:val="18"/>
        </w:rPr>
        <w:t xml:space="preserve"> summarizes the relevant areas of GAML’s work and contextualizes the work that has taken place and is taking place, with regard to the three main steps in developing a means of reporting on SDG4. This table provides deeper and more detailed context to the introductory materials presented thus far, and highlights the focus of the current work of the UIS and its partners in the last column. It is </w:t>
      </w:r>
      <w:proofErr w:type="gramStart"/>
      <w:r w:rsidRPr="005369D5">
        <w:rPr>
          <w:rFonts w:ascii="Open Sans" w:hAnsi="Open Sans" w:cs="Open Sans"/>
          <w:sz w:val="20"/>
          <w:szCs w:val="18"/>
        </w:rPr>
        <w:t>exactly the</w:t>
      </w:r>
      <w:proofErr w:type="gramEnd"/>
      <w:r w:rsidRPr="005369D5">
        <w:rPr>
          <w:rFonts w:ascii="Open Sans" w:hAnsi="Open Sans" w:cs="Open Sans"/>
          <w:sz w:val="20"/>
          <w:szCs w:val="18"/>
        </w:rPr>
        <w:t xml:space="preserve"> same as column 2 in the introductory table above. </w:t>
      </w:r>
    </w:p>
    <w:p w:rsidR="00FC084A" w:rsidRDefault="00FC084A" w:rsidP="00FC084A">
      <w:pPr>
        <w:pStyle w:val="Tabletitle"/>
        <w:spacing w:before="240" w:after="0"/>
        <w:rPr>
          <w:rFonts w:ascii="Open Sans" w:hAnsi="Open Sans" w:cs="Open Sans"/>
          <w:sz w:val="20"/>
          <w:szCs w:val="18"/>
        </w:rPr>
      </w:pPr>
      <w:r w:rsidRPr="005369D5">
        <w:rPr>
          <w:rFonts w:ascii="Open Sans" w:hAnsi="Open Sans" w:cs="Open Sans"/>
          <w:sz w:val="20"/>
          <w:szCs w:val="18"/>
        </w:rPr>
        <w:t xml:space="preserve">Table </w:t>
      </w:r>
      <w:r>
        <w:rPr>
          <w:rFonts w:ascii="Open Sans" w:hAnsi="Open Sans" w:cs="Open Sans"/>
          <w:sz w:val="20"/>
          <w:szCs w:val="18"/>
        </w:rPr>
        <w:t>2</w:t>
      </w:r>
      <w:r w:rsidRPr="005369D5">
        <w:rPr>
          <w:rFonts w:ascii="Open Sans" w:hAnsi="Open Sans" w:cs="Open Sans"/>
          <w:sz w:val="20"/>
          <w:szCs w:val="18"/>
        </w:rPr>
        <w:t>- Summary of Process and Focus of GAML</w:t>
      </w:r>
    </w:p>
    <w:p w:rsidR="00FC084A" w:rsidRPr="005369D5" w:rsidRDefault="00FC084A" w:rsidP="00FC084A">
      <w:pPr>
        <w:pStyle w:val="Tabletitle"/>
        <w:spacing w:before="0" w:after="0"/>
        <w:rPr>
          <w:rFonts w:ascii="Open Sans" w:hAnsi="Open Sans" w:cs="Open Sans"/>
          <w:sz w:val="20"/>
          <w:szCs w:val="18"/>
        </w:rPr>
      </w:pPr>
    </w:p>
    <w:tbl>
      <w:tblPr>
        <w:tblStyle w:val="TableGrid"/>
        <w:tblW w:w="9481" w:type="dxa"/>
        <w:tblLook w:val="0420" w:firstRow="1" w:lastRow="0" w:firstColumn="0" w:lastColumn="0" w:noHBand="0" w:noVBand="1"/>
      </w:tblPr>
      <w:tblGrid>
        <w:gridCol w:w="1603"/>
        <w:gridCol w:w="2572"/>
        <w:gridCol w:w="2752"/>
        <w:gridCol w:w="2554"/>
      </w:tblGrid>
      <w:tr w:rsidR="00FC084A" w:rsidRPr="005369D5" w:rsidTr="00B23C5B">
        <w:trPr>
          <w:trHeight w:val="314"/>
        </w:trPr>
        <w:tc>
          <w:tcPr>
            <w:tcW w:w="1603" w:type="dxa"/>
            <w:shd w:val="clear" w:color="auto" w:fill="DEEAF6" w:themeFill="accent1" w:themeFillTint="33"/>
            <w:hideMark/>
          </w:tcPr>
          <w:p w:rsidR="00FC084A" w:rsidRPr="00716BEA" w:rsidRDefault="00FC084A" w:rsidP="00B23C5B">
            <w:pPr>
              <w:pStyle w:val="Tabletitle"/>
              <w:spacing w:before="0" w:after="0"/>
              <w:rPr>
                <w:rFonts w:ascii="Open Sans" w:hAnsi="Open Sans" w:cs="Open Sans"/>
                <w:i w:val="0"/>
                <w:sz w:val="18"/>
                <w:szCs w:val="18"/>
              </w:rPr>
            </w:pPr>
            <w:r w:rsidRPr="00716BEA">
              <w:rPr>
                <w:rFonts w:ascii="Open Sans" w:hAnsi="Open Sans" w:cs="Open Sans"/>
                <w:bCs/>
                <w:i w:val="0"/>
                <w:sz w:val="18"/>
                <w:szCs w:val="18"/>
              </w:rPr>
              <w:t>Phase /Tools</w:t>
            </w:r>
          </w:p>
        </w:tc>
        <w:tc>
          <w:tcPr>
            <w:tcW w:w="2572" w:type="dxa"/>
            <w:shd w:val="clear" w:color="auto" w:fill="DEEAF6" w:themeFill="accent1" w:themeFillTint="33"/>
            <w:hideMark/>
          </w:tcPr>
          <w:p w:rsidR="00FC084A" w:rsidRPr="00716BEA" w:rsidRDefault="00FC084A" w:rsidP="00B23C5B">
            <w:pPr>
              <w:pStyle w:val="Tabletitle"/>
              <w:spacing w:before="0" w:after="0"/>
              <w:rPr>
                <w:rFonts w:ascii="Open Sans" w:hAnsi="Open Sans" w:cs="Open Sans"/>
                <w:i w:val="0"/>
                <w:sz w:val="18"/>
                <w:szCs w:val="18"/>
              </w:rPr>
            </w:pPr>
            <w:r w:rsidRPr="00716BEA">
              <w:rPr>
                <w:rFonts w:ascii="Open Sans" w:hAnsi="Open Sans" w:cs="Open Sans"/>
                <w:bCs/>
                <w:i w:val="0"/>
                <w:sz w:val="18"/>
                <w:szCs w:val="18"/>
              </w:rPr>
              <w:t>What it addresses</w:t>
            </w:r>
          </w:p>
        </w:tc>
        <w:tc>
          <w:tcPr>
            <w:tcW w:w="2752" w:type="dxa"/>
            <w:shd w:val="clear" w:color="auto" w:fill="DEEAF6" w:themeFill="accent1" w:themeFillTint="33"/>
            <w:hideMark/>
          </w:tcPr>
          <w:p w:rsidR="00FC084A" w:rsidRPr="00716BEA" w:rsidRDefault="00FC084A" w:rsidP="00B23C5B">
            <w:pPr>
              <w:pStyle w:val="Tabletitle"/>
              <w:spacing w:before="0" w:after="0"/>
              <w:rPr>
                <w:rFonts w:ascii="Open Sans" w:hAnsi="Open Sans" w:cs="Open Sans"/>
                <w:i w:val="0"/>
                <w:sz w:val="18"/>
                <w:szCs w:val="18"/>
              </w:rPr>
            </w:pPr>
            <w:r w:rsidRPr="00716BEA">
              <w:rPr>
                <w:rFonts w:ascii="Open Sans" w:hAnsi="Open Sans" w:cs="Open Sans"/>
                <w:bCs/>
                <w:i w:val="0"/>
                <w:sz w:val="18"/>
                <w:szCs w:val="18"/>
              </w:rPr>
              <w:t>Main Components</w:t>
            </w:r>
          </w:p>
        </w:tc>
        <w:tc>
          <w:tcPr>
            <w:tcW w:w="2554" w:type="dxa"/>
            <w:shd w:val="clear" w:color="auto" w:fill="DEEAF6" w:themeFill="accent1" w:themeFillTint="33"/>
            <w:hideMark/>
          </w:tcPr>
          <w:p w:rsidR="00FC084A" w:rsidRPr="00716BEA" w:rsidRDefault="00FC084A" w:rsidP="00B23C5B">
            <w:pPr>
              <w:pStyle w:val="Tabletitle"/>
              <w:spacing w:before="0" w:after="0"/>
              <w:rPr>
                <w:rFonts w:ascii="Open Sans" w:hAnsi="Open Sans" w:cs="Open Sans"/>
                <w:i w:val="0"/>
                <w:sz w:val="18"/>
                <w:szCs w:val="18"/>
              </w:rPr>
            </w:pPr>
            <w:r w:rsidRPr="00716BEA">
              <w:rPr>
                <w:rFonts w:ascii="Open Sans" w:hAnsi="Open Sans" w:cs="Open Sans"/>
                <w:bCs/>
                <w:i w:val="0"/>
                <w:sz w:val="18"/>
                <w:szCs w:val="18"/>
              </w:rPr>
              <w:t>Focus of UIS Work</w:t>
            </w:r>
          </w:p>
        </w:tc>
      </w:tr>
      <w:tr w:rsidR="00FC084A" w:rsidRPr="005369D5" w:rsidTr="00B23C5B">
        <w:trPr>
          <w:trHeight w:val="45"/>
        </w:trPr>
        <w:tc>
          <w:tcPr>
            <w:tcW w:w="1603" w:type="dxa"/>
            <w:hideMark/>
          </w:tcPr>
          <w:p w:rsidR="00FC084A" w:rsidRPr="00716BEA" w:rsidRDefault="00FC084A" w:rsidP="00B23C5B">
            <w:pPr>
              <w:pStyle w:val="Tabletitle"/>
              <w:spacing w:before="0" w:after="0"/>
              <w:jc w:val="left"/>
              <w:rPr>
                <w:rFonts w:ascii="Open Sans" w:hAnsi="Open Sans" w:cs="Open Sans"/>
                <w:b w:val="0"/>
                <w:bCs/>
                <w:i w:val="0"/>
                <w:iCs/>
                <w:sz w:val="18"/>
                <w:szCs w:val="18"/>
              </w:rPr>
            </w:pPr>
            <w:r w:rsidRPr="00716BEA">
              <w:rPr>
                <w:rFonts w:ascii="Open Sans" w:hAnsi="Open Sans" w:cs="Open Sans"/>
                <w:b w:val="0"/>
                <w:bCs/>
                <w:i w:val="0"/>
                <w:iCs/>
                <w:sz w:val="18"/>
                <w:szCs w:val="18"/>
              </w:rPr>
              <w:t>Conceptual Framework</w:t>
            </w:r>
          </w:p>
        </w:tc>
        <w:tc>
          <w:tcPr>
            <w:tcW w:w="2572" w:type="dxa"/>
            <w:hideMark/>
          </w:tcPr>
          <w:p w:rsidR="00FC084A" w:rsidRPr="00716BEA" w:rsidRDefault="00FC084A" w:rsidP="00B23C5B">
            <w:pPr>
              <w:pStyle w:val="Tabletitle"/>
              <w:spacing w:before="0" w:after="0"/>
              <w:jc w:val="left"/>
              <w:rPr>
                <w:rFonts w:ascii="Open Sans" w:hAnsi="Open Sans" w:cs="Open Sans"/>
                <w:bCs/>
                <w:i w:val="0"/>
                <w:iCs/>
                <w:sz w:val="18"/>
                <w:szCs w:val="18"/>
              </w:rPr>
            </w:pPr>
            <w:r w:rsidRPr="00716BEA">
              <w:rPr>
                <w:rFonts w:ascii="Open Sans" w:hAnsi="Open Sans" w:cs="Open Sans"/>
                <w:bCs/>
                <w:i w:val="0"/>
                <w:iCs/>
                <w:sz w:val="18"/>
                <w:szCs w:val="18"/>
              </w:rPr>
              <w:t>What to assess? - Concept</w:t>
            </w:r>
          </w:p>
          <w:p w:rsidR="00FC084A" w:rsidRPr="00716BEA" w:rsidRDefault="00FC084A" w:rsidP="00B23C5B">
            <w:pPr>
              <w:pStyle w:val="Tabletitle"/>
              <w:spacing w:before="0" w:after="0"/>
              <w:jc w:val="left"/>
              <w:rPr>
                <w:rFonts w:ascii="Open Sans" w:hAnsi="Open Sans" w:cs="Open Sans"/>
                <w:b w:val="0"/>
                <w:i w:val="0"/>
                <w:iCs/>
                <w:sz w:val="18"/>
                <w:szCs w:val="18"/>
              </w:rPr>
            </w:pPr>
            <w:proofErr w:type="gramStart"/>
            <w:r w:rsidRPr="00716BEA">
              <w:rPr>
                <w:rFonts w:ascii="Open Sans" w:hAnsi="Open Sans" w:cs="Open Sans"/>
                <w:b w:val="0"/>
                <w:i w:val="0"/>
                <w:iCs/>
                <w:sz w:val="18"/>
                <w:szCs w:val="18"/>
              </w:rPr>
              <w:t>Who</w:t>
            </w:r>
            <w:proofErr w:type="gramEnd"/>
            <w:r w:rsidRPr="00716BEA">
              <w:rPr>
                <w:rFonts w:ascii="Open Sans" w:hAnsi="Open Sans" w:cs="Open Sans"/>
                <w:b w:val="0"/>
                <w:i w:val="0"/>
                <w:iCs/>
                <w:sz w:val="18"/>
                <w:szCs w:val="18"/>
              </w:rPr>
              <w:t xml:space="preserve"> to assess? – Population: in and out of school?</w:t>
            </w:r>
          </w:p>
          <w:p w:rsidR="00FC084A" w:rsidRPr="00716BEA" w:rsidRDefault="00FC084A" w:rsidP="00B23C5B">
            <w:pPr>
              <w:pStyle w:val="Tabletitle"/>
              <w:spacing w:before="0" w:after="0"/>
              <w:jc w:val="left"/>
              <w:rPr>
                <w:rFonts w:ascii="Open Sans" w:hAnsi="Open Sans" w:cs="Open Sans"/>
                <w:b w:val="0"/>
                <w:i w:val="0"/>
                <w:iCs/>
                <w:sz w:val="18"/>
                <w:szCs w:val="18"/>
              </w:rPr>
            </w:pPr>
            <w:r w:rsidRPr="00716BEA">
              <w:rPr>
                <w:rFonts w:ascii="Open Sans" w:hAnsi="Open Sans" w:cs="Open Sans"/>
                <w:b w:val="0"/>
                <w:i w:val="0"/>
                <w:iCs/>
                <w:sz w:val="18"/>
                <w:szCs w:val="18"/>
              </w:rPr>
              <w:t xml:space="preserve">What contextual information to collect? </w:t>
            </w:r>
          </w:p>
        </w:tc>
        <w:tc>
          <w:tcPr>
            <w:tcW w:w="2752" w:type="dxa"/>
            <w:hideMark/>
          </w:tcPr>
          <w:p w:rsidR="00FC084A" w:rsidRPr="00716BEA" w:rsidRDefault="00FC084A" w:rsidP="00FC084A">
            <w:pPr>
              <w:pStyle w:val="Tabletitle"/>
              <w:numPr>
                <w:ilvl w:val="0"/>
                <w:numId w:val="6"/>
              </w:numPr>
              <w:spacing w:before="0" w:after="0"/>
              <w:ind w:left="0"/>
              <w:jc w:val="left"/>
              <w:rPr>
                <w:rFonts w:ascii="Open Sans" w:hAnsi="Open Sans" w:cs="Open Sans"/>
                <w:bCs/>
                <w:i w:val="0"/>
                <w:iCs/>
                <w:sz w:val="18"/>
                <w:szCs w:val="18"/>
              </w:rPr>
            </w:pPr>
            <w:r w:rsidRPr="00716BEA">
              <w:rPr>
                <w:rFonts w:ascii="Open Sans" w:hAnsi="Open Sans" w:cs="Open Sans"/>
                <w:bCs/>
                <w:i w:val="0"/>
                <w:iCs/>
                <w:sz w:val="18"/>
                <w:szCs w:val="18"/>
              </w:rPr>
              <w:t>Domain and subdomain: minimum coverage</w:t>
            </w:r>
          </w:p>
          <w:p w:rsidR="00FC084A" w:rsidRPr="00716BEA" w:rsidRDefault="00FC084A" w:rsidP="00FC084A">
            <w:pPr>
              <w:pStyle w:val="Tabletitle"/>
              <w:numPr>
                <w:ilvl w:val="0"/>
                <w:numId w:val="6"/>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Target population</w:t>
            </w:r>
          </w:p>
          <w:p w:rsidR="00FC084A" w:rsidRPr="00716BEA" w:rsidRDefault="00FC084A" w:rsidP="00FC084A">
            <w:pPr>
              <w:pStyle w:val="Tabletitle"/>
              <w:numPr>
                <w:ilvl w:val="0"/>
                <w:numId w:val="6"/>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Background Questionnaire</w:t>
            </w:r>
          </w:p>
        </w:tc>
        <w:tc>
          <w:tcPr>
            <w:tcW w:w="2554" w:type="dxa"/>
            <w:hideMark/>
          </w:tcPr>
          <w:p w:rsidR="00FC084A" w:rsidRPr="00716BEA" w:rsidRDefault="00FC084A" w:rsidP="00FC084A">
            <w:pPr>
              <w:pStyle w:val="Tabletitle"/>
              <w:numPr>
                <w:ilvl w:val="0"/>
                <w:numId w:val="6"/>
              </w:numPr>
              <w:spacing w:before="0" w:after="0"/>
              <w:ind w:left="0"/>
              <w:jc w:val="left"/>
              <w:rPr>
                <w:rFonts w:ascii="Open Sans" w:hAnsi="Open Sans" w:cs="Open Sans"/>
                <w:bCs/>
                <w:i w:val="0"/>
                <w:iCs/>
                <w:sz w:val="18"/>
                <w:szCs w:val="18"/>
              </w:rPr>
            </w:pPr>
            <w:r w:rsidRPr="00716BEA">
              <w:rPr>
                <w:rFonts w:ascii="Open Sans" w:hAnsi="Open Sans" w:cs="Open Sans"/>
                <w:bCs/>
                <w:i w:val="0"/>
                <w:iCs/>
                <w:sz w:val="18"/>
                <w:szCs w:val="18"/>
              </w:rPr>
              <w:t>Global Content Framework (GCF)</w:t>
            </w:r>
          </w:p>
          <w:p w:rsidR="00FC084A" w:rsidRPr="00716BEA" w:rsidRDefault="00FC084A" w:rsidP="00FC084A">
            <w:pPr>
              <w:pStyle w:val="Tabletitle"/>
              <w:numPr>
                <w:ilvl w:val="0"/>
                <w:numId w:val="6"/>
              </w:numPr>
              <w:spacing w:before="0" w:after="0"/>
              <w:ind w:left="0"/>
              <w:jc w:val="left"/>
              <w:rPr>
                <w:rFonts w:ascii="Open Sans" w:hAnsi="Open Sans" w:cs="Open Sans"/>
                <w:bCs/>
                <w:i w:val="0"/>
                <w:iCs/>
                <w:sz w:val="18"/>
                <w:szCs w:val="18"/>
              </w:rPr>
            </w:pPr>
            <w:r w:rsidRPr="00716BEA">
              <w:rPr>
                <w:rFonts w:ascii="Open Sans" w:hAnsi="Open Sans" w:cs="Open Sans"/>
                <w:bCs/>
                <w:i w:val="0"/>
                <w:iCs/>
                <w:sz w:val="18"/>
                <w:szCs w:val="18"/>
              </w:rPr>
              <w:t>Content Alignment Tool</w:t>
            </w:r>
          </w:p>
        </w:tc>
      </w:tr>
      <w:tr w:rsidR="00FC084A" w:rsidRPr="005369D5" w:rsidTr="00B23C5B">
        <w:trPr>
          <w:trHeight w:val="1112"/>
        </w:trPr>
        <w:tc>
          <w:tcPr>
            <w:tcW w:w="1603" w:type="dxa"/>
            <w:hideMark/>
          </w:tcPr>
          <w:p w:rsidR="00FC084A" w:rsidRPr="00716BEA" w:rsidRDefault="00FC084A" w:rsidP="00B23C5B">
            <w:pPr>
              <w:pStyle w:val="Tabletitle"/>
              <w:spacing w:before="0" w:after="0"/>
              <w:jc w:val="left"/>
              <w:rPr>
                <w:rFonts w:ascii="Open Sans" w:hAnsi="Open Sans" w:cs="Open Sans"/>
                <w:b w:val="0"/>
                <w:bCs/>
                <w:i w:val="0"/>
                <w:iCs/>
                <w:sz w:val="18"/>
                <w:szCs w:val="18"/>
              </w:rPr>
            </w:pPr>
            <w:r w:rsidRPr="00716BEA">
              <w:rPr>
                <w:rFonts w:ascii="Open Sans" w:hAnsi="Open Sans" w:cs="Open Sans"/>
                <w:b w:val="0"/>
                <w:bCs/>
                <w:i w:val="0"/>
                <w:iCs/>
                <w:sz w:val="18"/>
                <w:szCs w:val="18"/>
              </w:rPr>
              <w:t>Methodological Framework</w:t>
            </w:r>
          </w:p>
        </w:tc>
        <w:tc>
          <w:tcPr>
            <w:tcW w:w="2572" w:type="dxa"/>
            <w:hideMark/>
          </w:tcPr>
          <w:p w:rsidR="00FC084A" w:rsidRPr="00716BEA" w:rsidRDefault="00FC084A" w:rsidP="00B23C5B">
            <w:pPr>
              <w:pStyle w:val="Tabletitle"/>
              <w:spacing w:before="0" w:after="0"/>
              <w:jc w:val="left"/>
              <w:rPr>
                <w:rFonts w:ascii="Open Sans" w:hAnsi="Open Sans" w:cs="Open Sans"/>
                <w:bCs/>
                <w:i w:val="0"/>
                <w:iCs/>
                <w:sz w:val="18"/>
                <w:szCs w:val="18"/>
              </w:rPr>
            </w:pPr>
            <w:r w:rsidRPr="00716BEA">
              <w:rPr>
                <w:rFonts w:ascii="Open Sans" w:hAnsi="Open Sans" w:cs="Open Sans"/>
                <w:bCs/>
                <w:i w:val="0"/>
                <w:iCs/>
                <w:sz w:val="18"/>
                <w:szCs w:val="18"/>
              </w:rPr>
              <w:t xml:space="preserve">What are the procedures for data integrity </w:t>
            </w:r>
          </w:p>
        </w:tc>
        <w:tc>
          <w:tcPr>
            <w:tcW w:w="2752" w:type="dxa"/>
            <w:hideMark/>
          </w:tcPr>
          <w:p w:rsidR="00FC084A" w:rsidRPr="00716BEA" w:rsidRDefault="00FC084A" w:rsidP="00FC084A">
            <w:pPr>
              <w:pStyle w:val="Tabletitle"/>
              <w:numPr>
                <w:ilvl w:val="0"/>
                <w:numId w:val="7"/>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Test design</w:t>
            </w:r>
          </w:p>
          <w:p w:rsidR="00FC084A" w:rsidRPr="00716BEA" w:rsidRDefault="00FC084A" w:rsidP="00FC084A">
            <w:pPr>
              <w:pStyle w:val="Tabletitle"/>
              <w:numPr>
                <w:ilvl w:val="0"/>
                <w:numId w:val="7"/>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Sampling frame</w:t>
            </w:r>
          </w:p>
          <w:p w:rsidR="00FC084A" w:rsidRPr="00716BEA" w:rsidRDefault="00FC084A" w:rsidP="00FC084A">
            <w:pPr>
              <w:pStyle w:val="Tabletitle"/>
              <w:numPr>
                <w:ilvl w:val="0"/>
                <w:numId w:val="7"/>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Operational design</w:t>
            </w:r>
          </w:p>
          <w:p w:rsidR="00FC084A" w:rsidRPr="00716BEA" w:rsidRDefault="00FC084A" w:rsidP="00FC084A">
            <w:pPr>
              <w:pStyle w:val="Tabletitle"/>
              <w:numPr>
                <w:ilvl w:val="0"/>
                <w:numId w:val="7"/>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Data generation</w:t>
            </w:r>
          </w:p>
          <w:p w:rsidR="00FC084A" w:rsidRPr="00716BEA" w:rsidRDefault="00FC084A" w:rsidP="00FC084A">
            <w:pPr>
              <w:pStyle w:val="Tabletitle"/>
              <w:numPr>
                <w:ilvl w:val="0"/>
                <w:numId w:val="7"/>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 xml:space="preserve">Data analysis </w:t>
            </w:r>
          </w:p>
        </w:tc>
        <w:tc>
          <w:tcPr>
            <w:tcW w:w="2554" w:type="dxa"/>
            <w:hideMark/>
          </w:tcPr>
          <w:p w:rsidR="00FC084A" w:rsidRPr="00716BEA" w:rsidRDefault="00FC084A" w:rsidP="00FC084A">
            <w:pPr>
              <w:pStyle w:val="Tabletitle"/>
              <w:numPr>
                <w:ilvl w:val="0"/>
                <w:numId w:val="7"/>
              </w:numPr>
              <w:spacing w:before="0" w:after="0"/>
              <w:ind w:left="0"/>
              <w:jc w:val="left"/>
              <w:rPr>
                <w:rFonts w:ascii="Open Sans" w:hAnsi="Open Sans" w:cs="Open Sans"/>
                <w:bCs/>
                <w:i w:val="0"/>
                <w:iCs/>
                <w:sz w:val="18"/>
                <w:szCs w:val="18"/>
              </w:rPr>
            </w:pPr>
            <w:r w:rsidRPr="00716BEA">
              <w:rPr>
                <w:rFonts w:ascii="Open Sans" w:hAnsi="Open Sans" w:cs="Open Sans"/>
                <w:bCs/>
                <w:i w:val="0"/>
                <w:iCs/>
                <w:sz w:val="18"/>
                <w:szCs w:val="18"/>
              </w:rPr>
              <w:t>Good practices guidance</w:t>
            </w:r>
          </w:p>
          <w:p w:rsidR="00FC084A" w:rsidRPr="00716BEA" w:rsidRDefault="00FC084A" w:rsidP="00FC084A">
            <w:pPr>
              <w:pStyle w:val="Tabletitle"/>
              <w:numPr>
                <w:ilvl w:val="0"/>
                <w:numId w:val="7"/>
              </w:numPr>
              <w:spacing w:before="0" w:after="0"/>
              <w:ind w:left="0"/>
              <w:jc w:val="left"/>
              <w:rPr>
                <w:rFonts w:ascii="Open Sans" w:hAnsi="Open Sans" w:cs="Open Sans"/>
                <w:bCs/>
                <w:i w:val="0"/>
                <w:iCs/>
                <w:sz w:val="18"/>
                <w:szCs w:val="18"/>
              </w:rPr>
            </w:pPr>
            <w:r w:rsidRPr="00716BEA">
              <w:rPr>
                <w:rFonts w:ascii="Open Sans" w:hAnsi="Open Sans" w:cs="Open Sans"/>
                <w:bCs/>
                <w:i w:val="0"/>
                <w:iCs/>
                <w:sz w:val="18"/>
                <w:szCs w:val="18"/>
              </w:rPr>
              <w:t>Procedural Alignment</w:t>
            </w:r>
          </w:p>
        </w:tc>
      </w:tr>
      <w:tr w:rsidR="00FC084A" w:rsidRPr="005369D5" w:rsidTr="00B23C5B">
        <w:trPr>
          <w:trHeight w:val="1310"/>
        </w:trPr>
        <w:tc>
          <w:tcPr>
            <w:tcW w:w="1603" w:type="dxa"/>
            <w:hideMark/>
          </w:tcPr>
          <w:p w:rsidR="00FC084A" w:rsidRPr="00716BEA" w:rsidRDefault="00FC084A" w:rsidP="00B23C5B">
            <w:pPr>
              <w:pStyle w:val="Tabletitle"/>
              <w:spacing w:before="0" w:after="0"/>
              <w:jc w:val="left"/>
              <w:rPr>
                <w:rFonts w:ascii="Open Sans" w:hAnsi="Open Sans" w:cs="Open Sans"/>
                <w:b w:val="0"/>
                <w:bCs/>
                <w:i w:val="0"/>
                <w:iCs/>
                <w:sz w:val="18"/>
                <w:szCs w:val="18"/>
              </w:rPr>
            </w:pPr>
            <w:r w:rsidRPr="00716BEA">
              <w:rPr>
                <w:rFonts w:ascii="Open Sans" w:hAnsi="Open Sans" w:cs="Open Sans"/>
                <w:b w:val="0"/>
                <w:bCs/>
                <w:i w:val="0"/>
                <w:iCs/>
                <w:sz w:val="18"/>
                <w:szCs w:val="18"/>
              </w:rPr>
              <w:t>Reporting Framework</w:t>
            </w:r>
          </w:p>
        </w:tc>
        <w:tc>
          <w:tcPr>
            <w:tcW w:w="2572" w:type="dxa"/>
            <w:hideMark/>
          </w:tcPr>
          <w:p w:rsidR="00FC084A" w:rsidRPr="00716BEA" w:rsidRDefault="00FC084A" w:rsidP="00B23C5B">
            <w:pPr>
              <w:pStyle w:val="Tabletitle"/>
              <w:spacing w:before="0" w:after="0"/>
              <w:jc w:val="left"/>
              <w:rPr>
                <w:rFonts w:ascii="Open Sans" w:hAnsi="Open Sans" w:cs="Open Sans"/>
                <w:bCs/>
                <w:i w:val="0"/>
                <w:iCs/>
                <w:sz w:val="18"/>
                <w:szCs w:val="18"/>
              </w:rPr>
            </w:pPr>
            <w:r w:rsidRPr="00716BEA">
              <w:rPr>
                <w:rFonts w:ascii="Open Sans" w:hAnsi="Open Sans" w:cs="Open Sans"/>
                <w:bCs/>
                <w:i w:val="0"/>
                <w:iCs/>
                <w:sz w:val="18"/>
                <w:szCs w:val="18"/>
              </w:rPr>
              <w:t>What format to report?</w:t>
            </w:r>
          </w:p>
          <w:p w:rsidR="00FC084A" w:rsidRPr="00716BEA" w:rsidRDefault="00FC084A" w:rsidP="00B23C5B">
            <w:pPr>
              <w:pStyle w:val="Tabletitle"/>
              <w:spacing w:before="0" w:after="0"/>
              <w:jc w:val="left"/>
              <w:rPr>
                <w:rFonts w:ascii="Open Sans" w:hAnsi="Open Sans" w:cs="Open Sans"/>
                <w:bCs/>
                <w:i w:val="0"/>
                <w:iCs/>
                <w:sz w:val="18"/>
                <w:szCs w:val="18"/>
              </w:rPr>
            </w:pPr>
            <w:r w:rsidRPr="00716BEA">
              <w:rPr>
                <w:rFonts w:ascii="Open Sans" w:hAnsi="Open Sans" w:cs="Open Sans"/>
                <w:bCs/>
                <w:i w:val="0"/>
                <w:iCs/>
                <w:sz w:val="18"/>
                <w:szCs w:val="18"/>
              </w:rPr>
              <w:t>What is the minimum level?</w:t>
            </w:r>
          </w:p>
          <w:p w:rsidR="00FC084A" w:rsidRPr="00716BEA" w:rsidRDefault="00FC084A" w:rsidP="00B23C5B">
            <w:pPr>
              <w:pStyle w:val="Tabletitle"/>
              <w:spacing w:before="0" w:after="0"/>
              <w:jc w:val="left"/>
              <w:rPr>
                <w:rFonts w:ascii="Open Sans" w:hAnsi="Open Sans" w:cs="Open Sans"/>
                <w:b w:val="0"/>
                <w:i w:val="0"/>
                <w:iCs/>
                <w:sz w:val="18"/>
                <w:szCs w:val="18"/>
              </w:rPr>
            </w:pPr>
            <w:r w:rsidRPr="00716BEA">
              <w:rPr>
                <w:rFonts w:ascii="Open Sans" w:hAnsi="Open Sans" w:cs="Open Sans"/>
                <w:bCs/>
                <w:i w:val="0"/>
                <w:iCs/>
                <w:sz w:val="18"/>
                <w:szCs w:val="18"/>
              </w:rPr>
              <w:t>How to link or “harmonize”?</w:t>
            </w:r>
          </w:p>
        </w:tc>
        <w:tc>
          <w:tcPr>
            <w:tcW w:w="2752" w:type="dxa"/>
            <w:hideMark/>
          </w:tcPr>
          <w:p w:rsidR="00FC084A" w:rsidRPr="00716BEA" w:rsidRDefault="00FC084A" w:rsidP="00FC084A">
            <w:pPr>
              <w:pStyle w:val="Tabletitle"/>
              <w:numPr>
                <w:ilvl w:val="0"/>
                <w:numId w:val="8"/>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 xml:space="preserve">Reporting model </w:t>
            </w:r>
          </w:p>
          <w:p w:rsidR="00FC084A" w:rsidRPr="00716BEA" w:rsidRDefault="00FC084A" w:rsidP="00FC084A">
            <w:pPr>
              <w:pStyle w:val="Tabletitle"/>
              <w:numPr>
                <w:ilvl w:val="0"/>
                <w:numId w:val="8"/>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Scale or proficiency framework</w:t>
            </w:r>
          </w:p>
          <w:p w:rsidR="00FC084A" w:rsidRPr="00716BEA" w:rsidRDefault="00FC084A" w:rsidP="00FC084A">
            <w:pPr>
              <w:pStyle w:val="Tabletitle"/>
              <w:numPr>
                <w:ilvl w:val="0"/>
                <w:numId w:val="8"/>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 xml:space="preserve">Linking </w:t>
            </w:r>
          </w:p>
          <w:p w:rsidR="00FC084A" w:rsidRPr="00716BEA" w:rsidRDefault="00FC084A" w:rsidP="00FC084A">
            <w:pPr>
              <w:pStyle w:val="Tabletitle"/>
              <w:numPr>
                <w:ilvl w:val="0"/>
                <w:numId w:val="8"/>
              </w:numPr>
              <w:spacing w:before="0" w:after="0"/>
              <w:ind w:left="0"/>
              <w:jc w:val="left"/>
              <w:rPr>
                <w:rFonts w:ascii="Open Sans" w:hAnsi="Open Sans" w:cs="Open Sans"/>
                <w:b w:val="0"/>
                <w:i w:val="0"/>
                <w:iCs/>
                <w:sz w:val="18"/>
                <w:szCs w:val="18"/>
              </w:rPr>
            </w:pPr>
            <w:r w:rsidRPr="00716BEA">
              <w:rPr>
                <w:rFonts w:ascii="Open Sans" w:hAnsi="Open Sans" w:cs="Open Sans"/>
                <w:b w:val="0"/>
                <w:i w:val="0"/>
                <w:iCs/>
                <w:sz w:val="18"/>
                <w:szCs w:val="18"/>
              </w:rPr>
              <w:t>Definition of an interim reporting strategy</w:t>
            </w:r>
          </w:p>
        </w:tc>
        <w:tc>
          <w:tcPr>
            <w:tcW w:w="2554" w:type="dxa"/>
            <w:hideMark/>
          </w:tcPr>
          <w:p w:rsidR="00FC084A" w:rsidRPr="00716BEA" w:rsidRDefault="00FC084A" w:rsidP="00FC084A">
            <w:pPr>
              <w:pStyle w:val="Tabletitle"/>
              <w:numPr>
                <w:ilvl w:val="0"/>
                <w:numId w:val="8"/>
              </w:numPr>
              <w:spacing w:before="0" w:after="0"/>
              <w:ind w:left="0"/>
              <w:jc w:val="left"/>
              <w:rPr>
                <w:rFonts w:ascii="Open Sans" w:hAnsi="Open Sans" w:cs="Open Sans"/>
                <w:bCs/>
                <w:i w:val="0"/>
                <w:iCs/>
                <w:sz w:val="18"/>
                <w:szCs w:val="18"/>
              </w:rPr>
            </w:pPr>
            <w:r w:rsidRPr="00716BEA">
              <w:rPr>
                <w:rFonts w:ascii="Open Sans" w:hAnsi="Open Sans" w:cs="Open Sans"/>
                <w:bCs/>
                <w:i w:val="0"/>
                <w:iCs/>
                <w:sz w:val="18"/>
                <w:szCs w:val="18"/>
              </w:rPr>
              <w:t>Proficiency Framework and minimum level</w:t>
            </w:r>
          </w:p>
          <w:p w:rsidR="00FC084A" w:rsidRPr="00716BEA" w:rsidRDefault="00FC084A" w:rsidP="00FC084A">
            <w:pPr>
              <w:pStyle w:val="Tabletitle"/>
              <w:numPr>
                <w:ilvl w:val="0"/>
                <w:numId w:val="8"/>
              </w:numPr>
              <w:spacing w:before="0" w:after="0"/>
              <w:ind w:left="0"/>
              <w:jc w:val="left"/>
              <w:rPr>
                <w:rFonts w:ascii="Open Sans" w:hAnsi="Open Sans" w:cs="Open Sans"/>
                <w:bCs/>
                <w:i w:val="0"/>
                <w:iCs/>
                <w:sz w:val="18"/>
                <w:szCs w:val="18"/>
              </w:rPr>
            </w:pPr>
            <w:r w:rsidRPr="00716BEA">
              <w:rPr>
                <w:rFonts w:ascii="Open Sans" w:hAnsi="Open Sans" w:cs="Open Sans"/>
                <w:bCs/>
                <w:i w:val="0"/>
                <w:iCs/>
                <w:sz w:val="18"/>
                <w:szCs w:val="18"/>
              </w:rPr>
              <w:t xml:space="preserve">Linking strategies </w:t>
            </w:r>
          </w:p>
          <w:p w:rsidR="00FC084A" w:rsidRPr="00716BEA" w:rsidRDefault="00FC084A" w:rsidP="00FC084A">
            <w:pPr>
              <w:pStyle w:val="Tabletitle"/>
              <w:numPr>
                <w:ilvl w:val="0"/>
                <w:numId w:val="8"/>
              </w:numPr>
              <w:spacing w:before="0" w:after="0"/>
              <w:ind w:left="0"/>
              <w:jc w:val="left"/>
              <w:rPr>
                <w:rFonts w:ascii="Open Sans" w:hAnsi="Open Sans" w:cs="Open Sans"/>
                <w:b w:val="0"/>
                <w:i w:val="0"/>
                <w:iCs/>
                <w:sz w:val="18"/>
                <w:szCs w:val="18"/>
              </w:rPr>
            </w:pPr>
            <w:r w:rsidRPr="00716BEA">
              <w:rPr>
                <w:rFonts w:ascii="Open Sans" w:hAnsi="Open Sans" w:cs="Open Sans"/>
                <w:bCs/>
                <w:i w:val="0"/>
                <w:iCs/>
                <w:sz w:val="18"/>
                <w:szCs w:val="18"/>
              </w:rPr>
              <w:t>Interim Reporting strategy</w:t>
            </w:r>
          </w:p>
        </w:tc>
      </w:tr>
    </w:tbl>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Conceptual Framework </w:t>
      </w:r>
    </w:p>
    <w:p w:rsidR="00FC084A" w:rsidRPr="005369D5" w:rsidRDefault="00FC084A" w:rsidP="00FC084A">
      <w:pPr>
        <w:pStyle w:val="BodyKorea"/>
        <w:spacing w:line="240" w:lineRule="auto"/>
        <w:rPr>
          <w:rFonts w:ascii="Open Sans" w:hAnsi="Open Sans" w:cs="Open Sans"/>
          <w:b/>
          <w:i/>
          <w:sz w:val="20"/>
          <w:szCs w:val="18"/>
        </w:rPr>
      </w:pPr>
      <w:r w:rsidRPr="005369D5">
        <w:rPr>
          <w:rFonts w:ascii="Open Sans" w:hAnsi="Open Sans" w:cs="Open Sans"/>
          <w:b/>
          <w:i/>
          <w:sz w:val="20"/>
          <w:szCs w:val="18"/>
        </w:rPr>
        <w:t xml:space="preserve">What is covered: </w:t>
      </w:r>
      <w:r w:rsidRPr="005369D5">
        <w:rPr>
          <w:rFonts w:ascii="Open Sans" w:hAnsi="Open Sans" w:cs="Open Sans"/>
          <w:sz w:val="20"/>
          <w:szCs w:val="18"/>
        </w:rPr>
        <w:t xml:space="preserve">Content (what is reading and what is mathematics?) and definition of population and contextual information to </w:t>
      </w:r>
      <w:proofErr w:type="gramStart"/>
      <w:r w:rsidRPr="005369D5">
        <w:rPr>
          <w:rFonts w:ascii="Open Sans" w:hAnsi="Open Sans" w:cs="Open Sans"/>
          <w:sz w:val="20"/>
          <w:szCs w:val="18"/>
        </w:rPr>
        <w:t>collect.</w:t>
      </w:r>
      <w:proofErr w:type="gramEnd"/>
      <w:r w:rsidRPr="005369D5">
        <w:rPr>
          <w:rFonts w:ascii="Open Sans" w:hAnsi="Open Sans" w:cs="Open Sans"/>
          <w:sz w:val="20"/>
          <w:szCs w:val="18"/>
        </w:rPr>
        <w:t xml:space="preserve"> Assuming countries are to take definitions based on their priorities on the target population (including only in </w:t>
      </w:r>
      <w:proofErr w:type="gramStart"/>
      <w:r w:rsidRPr="005369D5">
        <w:rPr>
          <w:rFonts w:ascii="Open Sans" w:hAnsi="Open Sans" w:cs="Open Sans"/>
          <w:sz w:val="20"/>
          <w:szCs w:val="18"/>
        </w:rPr>
        <w:t>school children</w:t>
      </w:r>
      <w:proofErr w:type="gramEnd"/>
      <w:r w:rsidRPr="005369D5">
        <w:rPr>
          <w:rFonts w:ascii="Open Sans" w:hAnsi="Open Sans" w:cs="Open Sans"/>
          <w:sz w:val="20"/>
          <w:szCs w:val="18"/>
        </w:rPr>
        <w:t>) and the contextual information.</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b/>
          <w:i/>
          <w:sz w:val="20"/>
          <w:szCs w:val="18"/>
        </w:rPr>
        <w:t>Scope of work of UIS</w:t>
      </w:r>
      <w:r w:rsidRPr="005369D5">
        <w:rPr>
          <w:rFonts w:ascii="Open Sans" w:hAnsi="Open Sans" w:cs="Open Sans"/>
          <w:sz w:val="20"/>
          <w:szCs w:val="18"/>
        </w:rPr>
        <w:t xml:space="preserve">: The focus is to define the content framework for each domain and point of measurement and to find a definition on the minimum contents that ensure comparability between tests. This leads to the Global Content Framework (GCF) shown in column 4 above.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Methodological Framework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b/>
          <w:i/>
          <w:sz w:val="20"/>
          <w:szCs w:val="18"/>
        </w:rPr>
        <w:t>What is covered:</w:t>
      </w:r>
      <w:r w:rsidRPr="005369D5">
        <w:rPr>
          <w:rFonts w:ascii="Open Sans" w:hAnsi="Open Sans" w:cs="Open Sans"/>
          <w:sz w:val="20"/>
          <w:szCs w:val="18"/>
        </w:rPr>
        <w:t xml:space="preserve"> Assessment implementation faces many methodological decisions that are not identical between them. Examples of methodological decisions include the format of the test and sampling decisions.</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b/>
          <w:i/>
          <w:sz w:val="20"/>
          <w:szCs w:val="18"/>
        </w:rPr>
        <w:t>Scope of work of UIS</w:t>
      </w:r>
      <w:r w:rsidRPr="005369D5">
        <w:rPr>
          <w:rFonts w:ascii="Open Sans" w:hAnsi="Open Sans" w:cs="Open Sans"/>
          <w:sz w:val="20"/>
          <w:szCs w:val="18"/>
        </w:rPr>
        <w:t xml:space="preserve">: The focus is to define minimum procedural practices that ensure integrity in the data generating process. This leads to the Procedural Alignment work shown in column 4 above.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Reporting framework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b/>
          <w:i/>
          <w:sz w:val="20"/>
          <w:szCs w:val="18"/>
        </w:rPr>
        <w:t xml:space="preserve">What is covered: </w:t>
      </w:r>
      <w:r w:rsidRPr="005369D5">
        <w:rPr>
          <w:rFonts w:ascii="Open Sans" w:hAnsi="Open Sans" w:cs="Open Sans"/>
          <w:sz w:val="20"/>
          <w:szCs w:val="18"/>
        </w:rPr>
        <w:t xml:space="preserve">Achieving </w:t>
      </w:r>
      <w:proofErr w:type="gramStart"/>
      <w:r w:rsidRPr="005369D5">
        <w:rPr>
          <w:rFonts w:ascii="Open Sans" w:hAnsi="Open Sans" w:cs="Open Sans"/>
          <w:sz w:val="20"/>
          <w:szCs w:val="18"/>
        </w:rPr>
        <w:t>statistics which are comparable over programmes and countries</w:t>
      </w:r>
      <w:proofErr w:type="gramEnd"/>
      <w:r w:rsidRPr="005369D5">
        <w:rPr>
          <w:rFonts w:ascii="Open Sans" w:hAnsi="Open Sans" w:cs="Open Sans"/>
          <w:sz w:val="20"/>
          <w:szCs w:val="18"/>
        </w:rPr>
        <w:t xml:space="preserve"> is perhaps more difficult than is assumed. This is </w:t>
      </w:r>
      <w:proofErr w:type="gramStart"/>
      <w:r w:rsidRPr="005369D5">
        <w:rPr>
          <w:rFonts w:ascii="Open Sans" w:hAnsi="Open Sans" w:cs="Open Sans"/>
          <w:sz w:val="20"/>
          <w:szCs w:val="18"/>
        </w:rPr>
        <w:t>due to the fact that</w:t>
      </w:r>
      <w:proofErr w:type="gramEnd"/>
      <w:r w:rsidRPr="005369D5">
        <w:rPr>
          <w:rFonts w:ascii="Open Sans" w:hAnsi="Open Sans" w:cs="Open Sans"/>
          <w:sz w:val="20"/>
          <w:szCs w:val="18"/>
        </w:rPr>
        <w:t xml:space="preserve"> different regions have different traditions concerning the stringency of proficiency benchmarks at different grades. Moreover, these realities further complicate comparisons across countries, which often involve comparing slightly different grades, even at the same educational level. </w:t>
      </w:r>
    </w:p>
    <w:p w:rsidR="00FC084A" w:rsidRPr="00716BEA" w:rsidRDefault="00FC084A" w:rsidP="00FC084A">
      <w:pPr>
        <w:pStyle w:val="LP3"/>
        <w:numPr>
          <w:ilvl w:val="0"/>
          <w:numId w:val="0"/>
        </w:numPr>
        <w:spacing w:before="240"/>
        <w:contextualSpacing w:val="0"/>
        <w:rPr>
          <w:rFonts w:ascii="Open Sans" w:hAnsi="Open Sans" w:cs="Open Sans"/>
          <w:sz w:val="20"/>
        </w:rPr>
      </w:pPr>
      <w:r w:rsidRPr="00716BEA">
        <w:rPr>
          <w:rFonts w:ascii="Open Sans" w:hAnsi="Open Sans" w:cs="Open Sans"/>
          <w:sz w:val="20"/>
        </w:rPr>
        <w:t xml:space="preserve">The only way to compare is under some criteria and related to a common scale built based on proficiency benchmarks including the definition of a minimum proficiency (that is what the indicator requires) with the accompanying definition of the alignment strategy.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b/>
          <w:i/>
          <w:sz w:val="20"/>
          <w:szCs w:val="18"/>
        </w:rPr>
        <w:t>Scope of work of UIS</w:t>
      </w:r>
      <w:r w:rsidRPr="005369D5">
        <w:rPr>
          <w:rFonts w:ascii="Open Sans" w:hAnsi="Open Sans" w:cs="Open Sans"/>
          <w:sz w:val="20"/>
          <w:szCs w:val="18"/>
        </w:rPr>
        <w:t xml:space="preserve">: The focus is to define a scale with the associated proficiency definitions, the definition of the minimum proficiency level and a set of linking strategies to the proficiency framework. This leads to the Proficiency Framework and minimum level, the linking strategies, and the interim reporting described in column 4 above. </w:t>
      </w:r>
    </w:p>
    <w:p w:rsidR="00FC084A" w:rsidRPr="005369D5" w:rsidRDefault="00FC084A" w:rsidP="00FC084A">
      <w:pPr>
        <w:pStyle w:val="Heading2"/>
        <w:keepLines/>
        <w:numPr>
          <w:ilvl w:val="0"/>
          <w:numId w:val="3"/>
        </w:numPr>
        <w:spacing w:before="240" w:after="0"/>
        <w:ind w:left="0" w:firstLine="0"/>
        <w:rPr>
          <w:rFonts w:ascii="Open Sans" w:hAnsi="Open Sans" w:cs="Open Sans"/>
          <w:sz w:val="20"/>
          <w:szCs w:val="18"/>
        </w:rPr>
      </w:pPr>
      <w:bookmarkStart w:id="9" w:name="_Toc525726996"/>
      <w:r w:rsidRPr="005369D5">
        <w:rPr>
          <w:rFonts w:ascii="Open Sans" w:hAnsi="Open Sans" w:cs="Open Sans"/>
          <w:sz w:val="20"/>
          <w:szCs w:val="18"/>
        </w:rPr>
        <w:t>Global Content Framework</w:t>
      </w:r>
      <w:bookmarkEnd w:id="9"/>
    </w:p>
    <w:p w:rsidR="00FC084A" w:rsidRPr="005369D5" w:rsidRDefault="00FC084A" w:rsidP="00FC084A">
      <w:pPr>
        <w:spacing w:before="240"/>
        <w:jc w:val="both"/>
        <w:rPr>
          <w:rFonts w:ascii="Open Sans" w:hAnsi="Open Sans" w:cs="Open Sans"/>
          <w:sz w:val="20"/>
          <w:szCs w:val="18"/>
        </w:rPr>
      </w:pPr>
      <w:r w:rsidRPr="005369D5">
        <w:rPr>
          <w:rFonts w:ascii="Open Sans" w:hAnsi="Open Sans" w:cs="Open Sans"/>
          <w:sz w:val="20"/>
          <w:szCs w:val="18"/>
        </w:rPr>
        <w:t xml:space="preserve">This section describes in more detail the work that needs to be done, or is being done, for row 1, column 4, in Table 1 above.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Why and What</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Assessment programs differ in their conceptual frameworks. For example, depending on the curriculum in a country, national assessments usually have different content coverage for a given grade. Furthermore, even domains </w:t>
      </w:r>
      <w:proofErr w:type="gramStart"/>
      <w:r w:rsidRPr="005369D5">
        <w:rPr>
          <w:rFonts w:ascii="Open Sans" w:hAnsi="Open Sans" w:cs="Open Sans"/>
          <w:sz w:val="20"/>
          <w:szCs w:val="18"/>
        </w:rPr>
        <w:t>can be defined</w:t>
      </w:r>
      <w:proofErr w:type="gramEnd"/>
      <w:r w:rsidRPr="005369D5">
        <w:rPr>
          <w:rFonts w:ascii="Open Sans" w:hAnsi="Open Sans" w:cs="Open Sans"/>
          <w:sz w:val="20"/>
          <w:szCs w:val="18"/>
        </w:rPr>
        <w:t xml:space="preserve"> differently. In some cases, programs assess different skills, use different content to assess the same domain, and do both differently, even for the same grade.</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To assess the degree of alignment among various assessments and to begin to lay out the basis for a global comparison, UIS and the International Bureau of Education (IBE-UNESCO) have collaboratively developed a Global Content Framework (GCF) for the domains of Mathematics and Reading.</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Objective </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sz w:val="20"/>
          <w:szCs w:val="18"/>
        </w:rPr>
        <w:t xml:space="preserve">To define the minimum common set of contents and skills that </w:t>
      </w:r>
      <w:proofErr w:type="gramStart"/>
      <w:r w:rsidRPr="005369D5">
        <w:rPr>
          <w:rFonts w:ascii="Open Sans" w:hAnsi="Open Sans" w:cs="Open Sans"/>
          <w:sz w:val="20"/>
          <w:szCs w:val="18"/>
        </w:rPr>
        <w:t>should be taught and assessed in each of the points (grade 2/3, end of primary, and end of lower secondary) of measurement the indicator</w:t>
      </w:r>
      <w:proofErr w:type="gramEnd"/>
      <w:r w:rsidRPr="005369D5">
        <w:rPr>
          <w:rFonts w:ascii="Open Sans" w:hAnsi="Open Sans" w:cs="Open Sans"/>
          <w:sz w:val="20"/>
          <w:szCs w:val="18"/>
        </w:rPr>
        <w:t xml:space="preserve"> requires.</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Expected Outputs</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sz w:val="20"/>
          <w:szCs w:val="18"/>
        </w:rPr>
        <w:t>There are three final products:</w:t>
      </w:r>
    </w:p>
    <w:p w:rsidR="00FC084A" w:rsidRPr="005369D5" w:rsidRDefault="00FC084A" w:rsidP="00FC084A">
      <w:pPr>
        <w:pStyle w:val="BodyKorea"/>
        <w:numPr>
          <w:ilvl w:val="0"/>
          <w:numId w:val="15"/>
        </w:numPr>
        <w:spacing w:before="120" w:line="240" w:lineRule="auto"/>
        <w:rPr>
          <w:rFonts w:ascii="Open Sans" w:hAnsi="Open Sans" w:cs="Open Sans"/>
          <w:sz w:val="20"/>
          <w:szCs w:val="18"/>
        </w:rPr>
      </w:pPr>
      <w:r w:rsidRPr="005369D5">
        <w:rPr>
          <w:rFonts w:ascii="Open Sans" w:hAnsi="Open Sans" w:cs="Open Sans"/>
          <w:sz w:val="20"/>
          <w:szCs w:val="18"/>
        </w:rPr>
        <w:t xml:space="preserve">Global Content Framework (GCF) of </w:t>
      </w:r>
      <w:hyperlink r:id="rId12" w:history="1">
        <w:r w:rsidRPr="003E4C7C">
          <w:rPr>
            <w:rStyle w:val="Hyperlink"/>
            <w:rFonts w:ascii="Open Sans" w:hAnsi="Open Sans" w:cs="Open Sans"/>
            <w:sz w:val="20"/>
            <w:szCs w:val="18"/>
          </w:rPr>
          <w:t>Mathematics</w:t>
        </w:r>
      </w:hyperlink>
      <w:r w:rsidRPr="005369D5">
        <w:rPr>
          <w:rFonts w:ascii="Open Sans" w:hAnsi="Open Sans" w:cs="Open Sans"/>
          <w:sz w:val="20"/>
          <w:szCs w:val="18"/>
        </w:rPr>
        <w:t xml:space="preserve"> and </w:t>
      </w:r>
      <w:hyperlink r:id="rId13" w:history="1">
        <w:r w:rsidRPr="003E4C7C">
          <w:rPr>
            <w:rStyle w:val="Hyperlink"/>
            <w:rFonts w:ascii="Open Sans" w:hAnsi="Open Sans" w:cs="Open Sans"/>
            <w:sz w:val="20"/>
            <w:szCs w:val="18"/>
          </w:rPr>
          <w:t>Reading</w:t>
        </w:r>
      </w:hyperlink>
      <w:r w:rsidRPr="005369D5">
        <w:rPr>
          <w:rFonts w:ascii="Open Sans" w:hAnsi="Open Sans" w:cs="Open Sans"/>
          <w:sz w:val="20"/>
          <w:szCs w:val="18"/>
        </w:rPr>
        <w:t xml:space="preserve">  to serve as reference (noted above and </w:t>
      </w:r>
      <w:r w:rsidRPr="005369D5">
        <w:rPr>
          <w:rFonts w:ascii="Open Sans" w:hAnsi="Open Sans" w:cs="Open Sans"/>
          <w:sz w:val="20"/>
          <w:szCs w:val="18"/>
        </w:rPr>
        <w:fldChar w:fldCharType="begin"/>
      </w:r>
      <w:r w:rsidRPr="005369D5">
        <w:rPr>
          <w:rFonts w:ascii="Open Sans" w:hAnsi="Open Sans" w:cs="Open Sans"/>
          <w:sz w:val="20"/>
          <w:szCs w:val="18"/>
        </w:rPr>
        <w:instrText xml:space="preserve"> REF _Ref522529978 \p \h  \* MERGEFORMAT </w:instrText>
      </w:r>
      <w:r w:rsidRPr="005369D5">
        <w:rPr>
          <w:rFonts w:ascii="Open Sans" w:hAnsi="Open Sans" w:cs="Open Sans"/>
          <w:sz w:val="20"/>
          <w:szCs w:val="18"/>
        </w:rPr>
      </w:r>
      <w:r w:rsidRPr="005369D5">
        <w:rPr>
          <w:rFonts w:ascii="Open Sans" w:hAnsi="Open Sans" w:cs="Open Sans"/>
          <w:sz w:val="20"/>
          <w:szCs w:val="18"/>
        </w:rPr>
        <w:fldChar w:fldCharType="separate"/>
      </w:r>
      <w:r w:rsidRPr="005369D5">
        <w:rPr>
          <w:rFonts w:ascii="Open Sans" w:hAnsi="Open Sans" w:cs="Open Sans"/>
          <w:sz w:val="20"/>
          <w:szCs w:val="18"/>
        </w:rPr>
        <w:t>below</w:t>
      </w:r>
      <w:r w:rsidRPr="005369D5">
        <w:rPr>
          <w:rFonts w:ascii="Open Sans" w:hAnsi="Open Sans" w:cs="Open Sans"/>
          <w:sz w:val="20"/>
          <w:szCs w:val="18"/>
        </w:rPr>
        <w:fldChar w:fldCharType="end"/>
      </w:r>
      <w:r w:rsidRPr="005369D5">
        <w:rPr>
          <w:rFonts w:ascii="Open Sans" w:hAnsi="Open Sans" w:cs="Open Sans"/>
          <w:sz w:val="20"/>
          <w:szCs w:val="18"/>
        </w:rPr>
        <w:t>)</w:t>
      </w:r>
    </w:p>
    <w:p w:rsidR="00FC084A" w:rsidRPr="005369D5" w:rsidRDefault="00FC084A" w:rsidP="00FC084A">
      <w:pPr>
        <w:pStyle w:val="BodyKorea"/>
        <w:numPr>
          <w:ilvl w:val="0"/>
          <w:numId w:val="15"/>
        </w:numPr>
        <w:spacing w:before="120" w:line="240" w:lineRule="auto"/>
        <w:rPr>
          <w:rFonts w:ascii="Open Sans" w:hAnsi="Open Sans" w:cs="Open Sans"/>
          <w:sz w:val="20"/>
          <w:szCs w:val="18"/>
        </w:rPr>
      </w:pPr>
      <w:hyperlink r:id="rId14" w:history="1">
        <w:r w:rsidRPr="00487A0E">
          <w:rPr>
            <w:rStyle w:val="Hyperlink"/>
            <w:rFonts w:ascii="Open Sans" w:hAnsi="Open Sans" w:cs="Open Sans"/>
            <w:sz w:val="20"/>
            <w:szCs w:val="18"/>
          </w:rPr>
          <w:t>Content Alignment Tool</w:t>
        </w:r>
      </w:hyperlink>
      <w:r w:rsidRPr="005369D5">
        <w:rPr>
          <w:rFonts w:ascii="Open Sans" w:hAnsi="Open Sans" w:cs="Open Sans"/>
          <w:sz w:val="20"/>
          <w:szCs w:val="18"/>
        </w:rPr>
        <w:t xml:space="preserve"> (CAT) including alignment criteria (</w:t>
      </w:r>
      <w:r w:rsidRPr="005369D5">
        <w:rPr>
          <w:rFonts w:ascii="Open Sans" w:hAnsi="Open Sans" w:cs="Open Sans"/>
          <w:sz w:val="20"/>
          <w:szCs w:val="18"/>
        </w:rPr>
        <w:fldChar w:fldCharType="begin"/>
      </w:r>
      <w:r w:rsidRPr="005369D5">
        <w:rPr>
          <w:rFonts w:ascii="Open Sans" w:hAnsi="Open Sans" w:cs="Open Sans"/>
          <w:sz w:val="20"/>
          <w:szCs w:val="18"/>
        </w:rPr>
        <w:instrText xml:space="preserve"> REF _Ref522529730 \p \h  \* MERGEFORMAT </w:instrText>
      </w:r>
      <w:r w:rsidRPr="005369D5">
        <w:rPr>
          <w:rFonts w:ascii="Open Sans" w:hAnsi="Open Sans" w:cs="Open Sans"/>
          <w:sz w:val="20"/>
          <w:szCs w:val="18"/>
        </w:rPr>
      </w:r>
      <w:r w:rsidRPr="005369D5">
        <w:rPr>
          <w:rFonts w:ascii="Open Sans" w:hAnsi="Open Sans" w:cs="Open Sans"/>
          <w:sz w:val="20"/>
          <w:szCs w:val="18"/>
        </w:rPr>
        <w:fldChar w:fldCharType="separate"/>
      </w:r>
      <w:r w:rsidRPr="005369D5">
        <w:rPr>
          <w:rFonts w:ascii="Open Sans" w:hAnsi="Open Sans" w:cs="Open Sans"/>
          <w:sz w:val="20"/>
          <w:szCs w:val="18"/>
        </w:rPr>
        <w:t>below</w:t>
      </w:r>
      <w:r w:rsidRPr="005369D5">
        <w:rPr>
          <w:rFonts w:ascii="Open Sans" w:hAnsi="Open Sans" w:cs="Open Sans"/>
          <w:sz w:val="20"/>
          <w:szCs w:val="18"/>
        </w:rPr>
        <w:fldChar w:fldCharType="end"/>
      </w:r>
      <w:r w:rsidRPr="005369D5">
        <w:rPr>
          <w:rFonts w:ascii="Open Sans" w:hAnsi="Open Sans" w:cs="Open Sans"/>
          <w:sz w:val="20"/>
          <w:szCs w:val="18"/>
        </w:rPr>
        <w:t>)</w:t>
      </w:r>
    </w:p>
    <w:p w:rsidR="00FC084A" w:rsidRPr="005369D5" w:rsidRDefault="00FC084A" w:rsidP="00FC084A">
      <w:pPr>
        <w:pStyle w:val="BodyKorea"/>
        <w:numPr>
          <w:ilvl w:val="0"/>
          <w:numId w:val="15"/>
        </w:numPr>
        <w:spacing w:before="120" w:line="240" w:lineRule="auto"/>
        <w:rPr>
          <w:rFonts w:ascii="Open Sans" w:hAnsi="Open Sans" w:cs="Open Sans"/>
          <w:sz w:val="20"/>
          <w:szCs w:val="18"/>
        </w:rPr>
      </w:pPr>
      <w:r w:rsidRPr="005369D5">
        <w:rPr>
          <w:rFonts w:ascii="Open Sans" w:hAnsi="Open Sans" w:cs="Open Sans"/>
          <w:sz w:val="20"/>
          <w:szCs w:val="18"/>
        </w:rPr>
        <w:t>A platform to help countries self-assess (described further below)</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Expected Outcome </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sz w:val="20"/>
          <w:szCs w:val="18"/>
        </w:rPr>
        <w:t xml:space="preserve">To ensure data integrity with respect to minimum comparability in the concepts each assessment program includes.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Activities</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sz w:val="20"/>
          <w:szCs w:val="18"/>
        </w:rPr>
        <w:t xml:space="preserve">In order to develop this </w:t>
      </w:r>
      <w:r w:rsidRPr="005369D5">
        <w:rPr>
          <w:rFonts w:ascii="Open Sans" w:hAnsi="Open Sans" w:cs="Open Sans"/>
          <w:b/>
          <w:sz w:val="20"/>
          <w:szCs w:val="18"/>
        </w:rPr>
        <w:t>GCF</w:t>
      </w:r>
      <w:r w:rsidRPr="005369D5">
        <w:rPr>
          <w:rFonts w:ascii="Open Sans" w:hAnsi="Open Sans" w:cs="Open Sans"/>
          <w:sz w:val="20"/>
          <w:szCs w:val="18"/>
        </w:rPr>
        <w:t xml:space="preserve">, the following activities </w:t>
      </w:r>
      <w:proofErr w:type="gramStart"/>
      <w:r w:rsidRPr="005369D5">
        <w:rPr>
          <w:rFonts w:ascii="Open Sans" w:hAnsi="Open Sans" w:cs="Open Sans"/>
          <w:sz w:val="20"/>
          <w:szCs w:val="18"/>
        </w:rPr>
        <w:t>were taken, summarized in Figure 1 and described more fully below the figure</w:t>
      </w:r>
      <w:proofErr w:type="gramEnd"/>
      <w:r w:rsidRPr="005369D5">
        <w:rPr>
          <w:rFonts w:ascii="Open Sans" w:hAnsi="Open Sans" w:cs="Open Sans"/>
          <w:sz w:val="20"/>
          <w:szCs w:val="18"/>
        </w:rPr>
        <w:t>. Figure 1 helps to explain the process for creating the Global Content Framework (GCF).</w:t>
      </w:r>
    </w:p>
    <w:p w:rsidR="00FC084A" w:rsidRPr="005369D5" w:rsidRDefault="00FC084A" w:rsidP="00FC084A">
      <w:pPr>
        <w:spacing w:before="240"/>
        <w:jc w:val="center"/>
        <w:rPr>
          <w:rFonts w:ascii="Open Sans" w:hAnsi="Open Sans" w:cs="Open Sans"/>
          <w:b/>
          <w:i/>
          <w:sz w:val="20"/>
          <w:szCs w:val="18"/>
        </w:rPr>
      </w:pPr>
      <w:r w:rsidRPr="005369D5">
        <w:rPr>
          <w:rFonts w:ascii="Open Sans" w:hAnsi="Open Sans" w:cs="Open Sans"/>
          <w:b/>
          <w:i/>
          <w:sz w:val="20"/>
          <w:szCs w:val="18"/>
        </w:rPr>
        <w:t xml:space="preserve">Figure 1. Process to develop the Global Content Framework </w:t>
      </w:r>
    </w:p>
    <w:p w:rsidR="00FC084A" w:rsidRPr="005369D5" w:rsidRDefault="00FC084A" w:rsidP="00FC084A">
      <w:pPr>
        <w:spacing w:before="240"/>
        <w:jc w:val="center"/>
        <w:rPr>
          <w:rFonts w:ascii="Open Sans" w:hAnsi="Open Sans" w:cs="Open Sans"/>
          <w:sz w:val="20"/>
          <w:szCs w:val="18"/>
        </w:rPr>
      </w:pPr>
      <w:r w:rsidRPr="005369D5">
        <w:rPr>
          <w:rFonts w:ascii="Open Sans" w:hAnsi="Open Sans" w:cs="Open Sans"/>
          <w:noProof/>
          <w:sz w:val="20"/>
          <w:szCs w:val="18"/>
        </w:rPr>
        <w:drawing>
          <wp:inline distT="0" distB="0" distL="0" distR="0" wp14:anchorId="2E2062D9" wp14:editId="2B7CFA9F">
            <wp:extent cx="4810125" cy="2481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8258" cy="2485315"/>
                    </a:xfrm>
                    <a:prstGeom prst="rect">
                      <a:avLst/>
                    </a:prstGeom>
                  </pic:spPr>
                </pic:pic>
              </a:graphicData>
            </a:graphic>
          </wp:inline>
        </w:drawing>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 xml:space="preserve">Activity 1:  Conceptual model </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Definition of activity</w:t>
      </w:r>
      <w:r w:rsidRPr="00716BEA">
        <w:rPr>
          <w:rFonts w:ascii="Open Sans" w:hAnsi="Open Sans" w:cs="Open Sans"/>
          <w:sz w:val="20"/>
          <w:szCs w:val="18"/>
        </w:rPr>
        <w:t>:</w:t>
      </w:r>
      <w:r>
        <w:rPr>
          <w:rFonts w:ascii="Open Sans" w:hAnsi="Open Sans" w:cs="Open Sans"/>
          <w:sz w:val="20"/>
          <w:szCs w:val="18"/>
        </w:rPr>
        <w:t xml:space="preserve"> </w:t>
      </w:r>
      <w:r w:rsidRPr="005369D5">
        <w:rPr>
          <w:rFonts w:ascii="Open Sans" w:hAnsi="Open Sans" w:cs="Open Sans"/>
          <w:sz w:val="20"/>
          <w:szCs w:val="18"/>
        </w:rPr>
        <w:t xml:space="preserve">The conceptual development of a global framework based on cognitive learning theory and empirical inputs. </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Scope</w:t>
      </w:r>
      <w:r w:rsidRPr="00716BEA">
        <w:rPr>
          <w:rFonts w:ascii="Open Sans" w:hAnsi="Open Sans" w:cs="Open Sans"/>
          <w:sz w:val="20"/>
          <w:szCs w:val="18"/>
        </w:rPr>
        <w:t>:</w:t>
      </w:r>
      <w:r>
        <w:rPr>
          <w:rFonts w:ascii="Open Sans" w:hAnsi="Open Sans" w:cs="Open Sans"/>
          <w:sz w:val="20"/>
          <w:szCs w:val="18"/>
        </w:rPr>
        <w:t xml:space="preserve"> </w:t>
      </w:r>
      <w:r w:rsidRPr="005369D5">
        <w:rPr>
          <w:rFonts w:ascii="Open Sans" w:hAnsi="Open Sans" w:cs="Open Sans"/>
          <w:sz w:val="20"/>
          <w:szCs w:val="18"/>
        </w:rPr>
        <w:t xml:space="preserve">The first analysis used initial inputs from various national curricula, and, subsequently, national assessment frameworks to refine the coverage of frameworks.  </w:t>
      </w:r>
    </w:p>
    <w:p w:rsidR="00FC084A" w:rsidRPr="005369D5" w:rsidRDefault="00FC084A" w:rsidP="00FC084A">
      <w:pPr>
        <w:pStyle w:val="ListParagraph"/>
        <w:spacing w:before="240"/>
        <w:rPr>
          <w:rFonts w:ascii="Open Sans" w:hAnsi="Open Sans" w:cs="Open Sans"/>
          <w:sz w:val="20"/>
          <w:szCs w:val="18"/>
        </w:rPr>
      </w:pPr>
      <w:r>
        <w:rPr>
          <w:rFonts w:ascii="Open Sans" w:hAnsi="Open Sans" w:cs="Open Sans"/>
          <w:sz w:val="20"/>
          <w:szCs w:val="18"/>
        </w:rPr>
        <w:t>Intermediate Products:</w:t>
      </w:r>
    </w:p>
    <w:p w:rsidR="00FC084A" w:rsidRPr="005369D5" w:rsidRDefault="00FC084A" w:rsidP="00FC084A">
      <w:pPr>
        <w:pStyle w:val="LP2"/>
        <w:numPr>
          <w:ilvl w:val="0"/>
          <w:numId w:val="16"/>
        </w:numPr>
        <w:ind w:left="446"/>
        <w:contextualSpacing w:val="0"/>
        <w:rPr>
          <w:rFonts w:ascii="Open Sans" w:hAnsi="Open Sans" w:cs="Open Sans"/>
          <w:sz w:val="20"/>
          <w:szCs w:val="18"/>
        </w:rPr>
      </w:pPr>
      <w:hyperlink r:id="rId16" w:history="1">
        <w:r w:rsidRPr="005369D5">
          <w:rPr>
            <w:rStyle w:val="Hyperlink"/>
            <w:rFonts w:ascii="Open Sans" w:hAnsi="Open Sans" w:cs="Open Sans"/>
            <w:i/>
            <w:sz w:val="20"/>
            <w:szCs w:val="18"/>
          </w:rPr>
          <w:t>Method for developing an international curriculum and assessment framework for Mathematics</w:t>
        </w:r>
      </w:hyperlink>
      <w:r w:rsidRPr="005369D5">
        <w:rPr>
          <w:rFonts w:ascii="Open Sans" w:hAnsi="Open Sans" w:cs="Open Sans"/>
          <w:sz w:val="20"/>
          <w:szCs w:val="18"/>
        </w:rPr>
        <w:t xml:space="preserve">; </w:t>
      </w:r>
    </w:p>
    <w:p w:rsidR="00FC084A" w:rsidRPr="005369D5" w:rsidRDefault="00FC084A" w:rsidP="00FC084A">
      <w:pPr>
        <w:pStyle w:val="LP2"/>
        <w:numPr>
          <w:ilvl w:val="0"/>
          <w:numId w:val="16"/>
        </w:numPr>
        <w:ind w:left="446"/>
        <w:contextualSpacing w:val="0"/>
        <w:rPr>
          <w:rFonts w:ascii="Open Sans" w:hAnsi="Open Sans" w:cs="Open Sans"/>
          <w:sz w:val="20"/>
          <w:szCs w:val="18"/>
        </w:rPr>
      </w:pPr>
      <w:hyperlink r:id="rId17" w:history="1">
        <w:r w:rsidRPr="005369D5">
          <w:rPr>
            <w:rStyle w:val="Hyperlink"/>
            <w:rFonts w:ascii="Open Sans" w:hAnsi="Open Sans" w:cs="Open Sans"/>
            <w:i/>
            <w:sz w:val="20"/>
            <w:szCs w:val="18"/>
          </w:rPr>
          <w:t>Method for developing an international curriculum and assessment framework for Reading</w:t>
        </w:r>
      </w:hyperlink>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 xml:space="preserve">Activity 2: Development of coding scheme and initial reference list </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Definition of activity</w:t>
      </w:r>
      <w:r w:rsidRPr="005369D5">
        <w:rPr>
          <w:rFonts w:ascii="Open Sans" w:hAnsi="Open Sans" w:cs="Open Sans"/>
          <w:sz w:val="20"/>
          <w:szCs w:val="18"/>
        </w:rPr>
        <w:t xml:space="preserve">: The </w:t>
      </w:r>
      <w:r w:rsidRPr="005369D5">
        <w:rPr>
          <w:rFonts w:ascii="Open Sans" w:hAnsi="Open Sans" w:cs="Open Sans"/>
          <w:b/>
          <w:sz w:val="20"/>
          <w:szCs w:val="18"/>
        </w:rPr>
        <w:t>coding scheme and an initial reference list (CS-RL)</w:t>
      </w:r>
      <w:r w:rsidRPr="005369D5">
        <w:rPr>
          <w:rFonts w:ascii="Open Sans" w:hAnsi="Open Sans" w:cs="Open Sans"/>
          <w:sz w:val="20"/>
          <w:szCs w:val="18"/>
        </w:rPr>
        <w:t xml:space="preserve"> for mapping assessments </w:t>
      </w:r>
      <w:proofErr w:type="gramStart"/>
      <w:r w:rsidRPr="005369D5">
        <w:rPr>
          <w:rFonts w:ascii="Open Sans" w:hAnsi="Open Sans" w:cs="Open Sans"/>
          <w:sz w:val="20"/>
          <w:szCs w:val="18"/>
        </w:rPr>
        <w:t>was built</w:t>
      </w:r>
      <w:proofErr w:type="gramEnd"/>
      <w:r w:rsidRPr="005369D5">
        <w:rPr>
          <w:rFonts w:ascii="Open Sans" w:hAnsi="Open Sans" w:cs="Open Sans"/>
          <w:sz w:val="20"/>
          <w:szCs w:val="18"/>
        </w:rPr>
        <w:t xml:space="preserve"> based on theory and initial technical review. Qualitative information </w:t>
      </w:r>
      <w:proofErr w:type="gramStart"/>
      <w:r w:rsidRPr="005369D5">
        <w:rPr>
          <w:rFonts w:ascii="Open Sans" w:hAnsi="Open Sans" w:cs="Open Sans"/>
          <w:sz w:val="20"/>
          <w:szCs w:val="18"/>
        </w:rPr>
        <w:t>was used</w:t>
      </w:r>
      <w:proofErr w:type="gramEnd"/>
      <w:r w:rsidRPr="005369D5">
        <w:rPr>
          <w:rFonts w:ascii="Open Sans" w:hAnsi="Open Sans" w:cs="Open Sans"/>
          <w:sz w:val="20"/>
          <w:szCs w:val="18"/>
        </w:rPr>
        <w:t xml:space="preserve"> to help further improve the conceptual coverage of the GCF. </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Scope</w:t>
      </w:r>
      <w:r>
        <w:rPr>
          <w:rFonts w:ascii="Open Sans" w:hAnsi="Open Sans" w:cs="Open Sans"/>
          <w:sz w:val="20"/>
          <w:szCs w:val="18"/>
        </w:rPr>
        <w:t xml:space="preserve">: </w:t>
      </w:r>
      <w:r w:rsidRPr="005369D5">
        <w:rPr>
          <w:rFonts w:ascii="Open Sans" w:hAnsi="Open Sans" w:cs="Open Sans"/>
          <w:sz w:val="20"/>
          <w:szCs w:val="18"/>
        </w:rPr>
        <w:t xml:space="preserve">This CS-RL was then used to conduct </w:t>
      </w:r>
      <w:proofErr w:type="gramStart"/>
      <w:r w:rsidRPr="005369D5">
        <w:rPr>
          <w:rFonts w:ascii="Open Sans" w:hAnsi="Open Sans" w:cs="Open Sans"/>
          <w:sz w:val="20"/>
          <w:szCs w:val="18"/>
        </w:rPr>
        <w:t>a mapping exercise fo115 Mathematics national assessment frameworks</w:t>
      </w:r>
      <w:proofErr w:type="gramEnd"/>
      <w:r w:rsidRPr="005369D5">
        <w:rPr>
          <w:rFonts w:ascii="Open Sans" w:hAnsi="Open Sans" w:cs="Open Sans"/>
          <w:sz w:val="20"/>
          <w:szCs w:val="18"/>
        </w:rPr>
        <w:t xml:space="preserve"> and 73 Reading national assessment frameworks covering various languages and regional representativeness. This mapping shows considerable convergence in what </w:t>
      </w:r>
      <w:proofErr w:type="gramStart"/>
      <w:r w:rsidRPr="005369D5">
        <w:rPr>
          <w:rFonts w:ascii="Open Sans" w:hAnsi="Open Sans" w:cs="Open Sans"/>
          <w:sz w:val="20"/>
          <w:szCs w:val="18"/>
        </w:rPr>
        <w:t>is already assessed</w:t>
      </w:r>
      <w:proofErr w:type="gramEnd"/>
      <w:r w:rsidRPr="005369D5">
        <w:rPr>
          <w:rFonts w:ascii="Open Sans" w:hAnsi="Open Sans" w:cs="Open Sans"/>
          <w:sz w:val="20"/>
          <w:szCs w:val="18"/>
        </w:rPr>
        <w:t xml:space="preserve"> globally.</w:t>
      </w:r>
    </w:p>
    <w:p w:rsidR="00FC084A" w:rsidRPr="005369D5" w:rsidRDefault="00FC084A" w:rsidP="00FC084A">
      <w:pPr>
        <w:pStyle w:val="ListParagraph"/>
        <w:spacing w:before="240"/>
        <w:rPr>
          <w:rFonts w:ascii="Open Sans" w:hAnsi="Open Sans" w:cs="Open Sans"/>
          <w:sz w:val="20"/>
          <w:szCs w:val="18"/>
        </w:rPr>
      </w:pPr>
      <w:r>
        <w:rPr>
          <w:rFonts w:ascii="Open Sans" w:hAnsi="Open Sans" w:cs="Open Sans"/>
          <w:sz w:val="20"/>
          <w:szCs w:val="18"/>
        </w:rPr>
        <w:t>Intermediate Products:</w:t>
      </w:r>
    </w:p>
    <w:p w:rsidR="00FC084A" w:rsidRPr="005369D5" w:rsidRDefault="00FC084A" w:rsidP="00FC084A">
      <w:pPr>
        <w:pStyle w:val="LP2"/>
        <w:numPr>
          <w:ilvl w:val="0"/>
          <w:numId w:val="17"/>
        </w:numPr>
        <w:ind w:left="446"/>
        <w:contextualSpacing w:val="0"/>
        <w:rPr>
          <w:rFonts w:ascii="Open Sans" w:hAnsi="Open Sans" w:cs="Open Sans"/>
          <w:sz w:val="20"/>
          <w:szCs w:val="18"/>
        </w:rPr>
      </w:pPr>
      <w:hyperlink r:id="rId18" w:history="1">
        <w:r w:rsidRPr="005369D5">
          <w:rPr>
            <w:rStyle w:val="Hyperlink"/>
            <w:rFonts w:ascii="Open Sans" w:hAnsi="Open Sans" w:cs="Open Sans"/>
            <w:iCs/>
            <w:color w:val="auto"/>
            <w:sz w:val="20"/>
            <w:szCs w:val="18"/>
          </w:rPr>
          <w:t>Monitoring Progress towards SDG 4.1:</w:t>
        </w:r>
        <w:r w:rsidRPr="005369D5">
          <w:rPr>
            <w:rStyle w:val="Hyperlink"/>
            <w:rFonts w:ascii="Open Sans" w:hAnsi="Open Sans" w:cs="Open Sans"/>
            <w:i/>
            <w:sz w:val="20"/>
            <w:szCs w:val="18"/>
          </w:rPr>
          <w:t xml:space="preserve"> Initial analysis of national assessment frameworks for Mathematics and</w:t>
        </w:r>
      </w:hyperlink>
      <w:r w:rsidRPr="005369D5">
        <w:rPr>
          <w:rFonts w:ascii="Open Sans" w:hAnsi="Open Sans" w:cs="Open Sans"/>
          <w:sz w:val="20"/>
          <w:szCs w:val="18"/>
        </w:rPr>
        <w:t xml:space="preserve"> </w:t>
      </w:r>
    </w:p>
    <w:p w:rsidR="00FC084A" w:rsidRPr="005369D5" w:rsidRDefault="00FC084A" w:rsidP="00FC084A">
      <w:pPr>
        <w:pStyle w:val="LP2"/>
        <w:numPr>
          <w:ilvl w:val="0"/>
          <w:numId w:val="17"/>
        </w:numPr>
        <w:ind w:left="446"/>
        <w:contextualSpacing w:val="0"/>
        <w:rPr>
          <w:rFonts w:ascii="Open Sans" w:hAnsi="Open Sans" w:cs="Open Sans"/>
          <w:sz w:val="20"/>
          <w:szCs w:val="18"/>
        </w:rPr>
      </w:pPr>
      <w:r w:rsidRPr="005369D5">
        <w:rPr>
          <w:rFonts w:ascii="Open Sans" w:hAnsi="Open Sans" w:cs="Open Sans"/>
          <w:sz w:val="20"/>
          <w:szCs w:val="18"/>
        </w:rPr>
        <w:t xml:space="preserve">Monitoring Progress towards SDG 4.1: </w:t>
      </w:r>
      <w:hyperlink r:id="rId19" w:history="1">
        <w:r w:rsidRPr="005369D5">
          <w:rPr>
            <w:rStyle w:val="Hyperlink"/>
            <w:rFonts w:ascii="Open Sans" w:hAnsi="Open Sans" w:cs="Open Sans"/>
            <w:i/>
            <w:sz w:val="20"/>
            <w:szCs w:val="18"/>
          </w:rPr>
          <w:t>Initial analysis of national assessment frameworks for Reading</w:t>
        </w:r>
      </w:hyperlink>
      <w:r w:rsidRPr="005369D5">
        <w:rPr>
          <w:rFonts w:ascii="Open Sans" w:hAnsi="Open Sans" w:cs="Open Sans"/>
          <w:sz w:val="20"/>
          <w:szCs w:val="18"/>
        </w:rPr>
        <w:t xml:space="preserve">. </w:t>
      </w:r>
    </w:p>
    <w:p w:rsidR="00FC084A" w:rsidRPr="005369D5" w:rsidRDefault="00FC084A" w:rsidP="00FC084A">
      <w:pPr>
        <w:pStyle w:val="ListParagraph"/>
        <w:spacing w:before="240"/>
        <w:rPr>
          <w:rFonts w:ascii="Open Sans" w:hAnsi="Open Sans" w:cs="Open Sans"/>
          <w:color w:val="FF0000"/>
          <w:sz w:val="20"/>
          <w:szCs w:val="18"/>
        </w:rPr>
      </w:pPr>
      <w:r w:rsidRPr="005369D5">
        <w:rPr>
          <w:rFonts w:ascii="Open Sans" w:hAnsi="Open Sans" w:cs="Open Sans"/>
          <w:sz w:val="20"/>
          <w:szCs w:val="18"/>
        </w:rPr>
        <w:t xml:space="preserve">Status: </w:t>
      </w:r>
      <w:r w:rsidRPr="005369D5">
        <w:rPr>
          <w:rFonts w:ascii="Open Sans" w:hAnsi="Open Sans" w:cs="Open Sans"/>
          <w:color w:val="FF0000"/>
          <w:sz w:val="20"/>
          <w:szCs w:val="18"/>
        </w:rPr>
        <w:t xml:space="preserve">Finalized - To inform GAML plenary </w:t>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 xml:space="preserve">Activity 3: Technical review of existing frameworks </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Definition of activity</w:t>
      </w:r>
      <w:r>
        <w:rPr>
          <w:rFonts w:ascii="Open Sans" w:hAnsi="Open Sans" w:cs="Open Sans"/>
          <w:sz w:val="20"/>
          <w:szCs w:val="18"/>
        </w:rPr>
        <w:t>: (</w:t>
      </w:r>
      <w:proofErr w:type="spellStart"/>
      <w:r>
        <w:rPr>
          <w:rFonts w:ascii="Open Sans" w:hAnsi="Open Sans" w:cs="Open Sans"/>
          <w:sz w:val="20"/>
          <w:szCs w:val="18"/>
        </w:rPr>
        <w:t>i</w:t>
      </w:r>
      <w:proofErr w:type="spellEnd"/>
      <w:r>
        <w:rPr>
          <w:rFonts w:ascii="Open Sans" w:hAnsi="Open Sans" w:cs="Open Sans"/>
          <w:sz w:val="20"/>
          <w:szCs w:val="18"/>
        </w:rPr>
        <w:t xml:space="preserve">) </w:t>
      </w:r>
      <w:proofErr w:type="gramStart"/>
      <w:r w:rsidRPr="005369D5">
        <w:rPr>
          <w:rFonts w:ascii="Open Sans" w:hAnsi="Open Sans" w:cs="Open Sans"/>
          <w:sz w:val="20"/>
          <w:szCs w:val="18"/>
        </w:rPr>
        <w:t>The</w:t>
      </w:r>
      <w:proofErr w:type="gramEnd"/>
      <w:r w:rsidRPr="005369D5">
        <w:rPr>
          <w:rFonts w:ascii="Open Sans" w:hAnsi="Open Sans" w:cs="Open Sans"/>
          <w:sz w:val="20"/>
          <w:szCs w:val="18"/>
        </w:rPr>
        <w:t xml:space="preserve"> technical review of mathematical and reading concepts and competencies assessed at the regional and international levels includes the initial review of existing assessment frameworks, identification of trends, differences, and commonalities using a coding scheme (CS). </w:t>
      </w:r>
      <w:r w:rsidRPr="005369D5">
        <w:rPr>
          <w:rFonts w:ascii="Open Sans" w:hAnsi="Open Sans" w:cs="Open Sans"/>
          <w:sz w:val="20"/>
          <w:szCs w:val="18"/>
          <w:u w:val="single"/>
        </w:rPr>
        <w:t>The CS grants that definitions of domains, sub-domains, constructs, and sub-constructs are comparable</w:t>
      </w:r>
      <w:r w:rsidRPr="005369D5">
        <w:rPr>
          <w:rFonts w:ascii="Open Sans" w:hAnsi="Open Sans" w:cs="Open Sans"/>
          <w:sz w:val="20"/>
          <w:szCs w:val="18"/>
          <w:vertAlign w:val="superscript"/>
        </w:rPr>
        <w:footnoteReference w:id="1"/>
      </w:r>
      <w:r w:rsidRPr="005369D5">
        <w:rPr>
          <w:rFonts w:ascii="Open Sans" w:hAnsi="Open Sans" w:cs="Open Sans"/>
          <w:sz w:val="20"/>
          <w:szCs w:val="18"/>
        </w:rPr>
        <w:t>.</w:t>
      </w:r>
      <w:r>
        <w:rPr>
          <w:rFonts w:ascii="Open Sans" w:hAnsi="Open Sans" w:cs="Open Sans"/>
          <w:sz w:val="20"/>
          <w:szCs w:val="18"/>
        </w:rPr>
        <w:t xml:space="preserve"> (ii) </w:t>
      </w:r>
      <w:r w:rsidRPr="005369D5">
        <w:rPr>
          <w:rFonts w:ascii="Open Sans" w:hAnsi="Open Sans" w:cs="Open Sans"/>
          <w:sz w:val="20"/>
          <w:szCs w:val="18"/>
        </w:rPr>
        <w:t xml:space="preserve">Analysis focused on assessment frameworks given their specificities. Curricula were used to “back fill” the mapping if needed. </w:t>
      </w:r>
    </w:p>
    <w:p w:rsidR="00FC084A" w:rsidRPr="005369D5" w:rsidRDefault="00FC084A" w:rsidP="00FC084A">
      <w:pPr>
        <w:pStyle w:val="ListParagraph"/>
        <w:spacing w:before="240"/>
        <w:rPr>
          <w:rFonts w:ascii="Open Sans" w:hAnsi="Open Sans" w:cs="Open Sans"/>
          <w:sz w:val="20"/>
          <w:szCs w:val="18"/>
          <w:lang w:val="en-GB"/>
        </w:rPr>
      </w:pPr>
      <w:r w:rsidRPr="00716BEA">
        <w:rPr>
          <w:rFonts w:ascii="Open Sans" w:hAnsi="Open Sans" w:cs="Open Sans"/>
          <w:b/>
          <w:sz w:val="20"/>
          <w:szCs w:val="18"/>
        </w:rPr>
        <w:t>Scope</w:t>
      </w:r>
      <w:r w:rsidRPr="005369D5">
        <w:rPr>
          <w:rFonts w:ascii="Open Sans" w:hAnsi="Open Sans" w:cs="Open Sans"/>
          <w:sz w:val="20"/>
          <w:szCs w:val="18"/>
        </w:rPr>
        <w:t xml:space="preserve">: The initial review was conducted by looking at all regional and international assessment, including the following tools: </w:t>
      </w:r>
      <w:r w:rsidRPr="005369D5">
        <w:rPr>
          <w:rFonts w:ascii="Open Sans" w:hAnsi="Open Sans" w:cs="Open Sans"/>
          <w:sz w:val="20"/>
          <w:szCs w:val="18"/>
          <w:lang w:val="en-GB"/>
        </w:rPr>
        <w:t xml:space="preserve">EGMA, EGRA, </w:t>
      </w:r>
      <w:proofErr w:type="spellStart"/>
      <w:r w:rsidRPr="005369D5">
        <w:rPr>
          <w:rFonts w:ascii="Open Sans" w:hAnsi="Open Sans" w:cs="Open Sans"/>
          <w:sz w:val="20"/>
          <w:szCs w:val="18"/>
          <w:lang w:val="en-GB"/>
        </w:rPr>
        <w:t>ePIRLS</w:t>
      </w:r>
      <w:proofErr w:type="spellEnd"/>
      <w:r w:rsidRPr="005369D5">
        <w:rPr>
          <w:rFonts w:ascii="Open Sans" w:hAnsi="Open Sans" w:cs="Open Sans"/>
          <w:sz w:val="20"/>
          <w:szCs w:val="18"/>
          <w:lang w:val="en-GB"/>
        </w:rPr>
        <w:t xml:space="preserve">, LANA, LLECE, PASEC, PILNA, PIRLS, PISA 2015, PISA 2018, PISA for Development (PISA-D), SACMEQ, SEA-PLM, and TIMSS (assessments in alphabetical order).  </w:t>
      </w:r>
    </w:p>
    <w:p w:rsidR="00FC084A" w:rsidRPr="005369D5" w:rsidRDefault="00FC084A" w:rsidP="00FC084A">
      <w:pPr>
        <w:pStyle w:val="ListParagraph"/>
        <w:spacing w:before="240"/>
        <w:rPr>
          <w:rFonts w:ascii="Open Sans" w:hAnsi="Open Sans" w:cs="Open Sans"/>
          <w:sz w:val="20"/>
          <w:szCs w:val="18"/>
        </w:rPr>
      </w:pPr>
      <w:r>
        <w:rPr>
          <w:rFonts w:ascii="Open Sans" w:hAnsi="Open Sans" w:cs="Open Sans"/>
          <w:sz w:val="20"/>
          <w:szCs w:val="18"/>
        </w:rPr>
        <w:t>Intermediate Products:</w:t>
      </w:r>
    </w:p>
    <w:p w:rsidR="00FC084A" w:rsidRPr="005369D5" w:rsidRDefault="00FC084A" w:rsidP="00FC084A">
      <w:pPr>
        <w:pStyle w:val="LP2"/>
        <w:numPr>
          <w:ilvl w:val="0"/>
          <w:numId w:val="18"/>
        </w:numPr>
        <w:spacing w:before="240"/>
        <w:contextualSpacing w:val="0"/>
        <w:rPr>
          <w:rFonts w:ascii="Open Sans" w:hAnsi="Open Sans" w:cs="Open Sans"/>
          <w:sz w:val="20"/>
          <w:szCs w:val="18"/>
        </w:rPr>
      </w:pPr>
      <w:r w:rsidRPr="005369D5">
        <w:rPr>
          <w:rFonts w:ascii="Open Sans" w:hAnsi="Open Sans" w:cs="Open Sans"/>
          <w:sz w:val="20"/>
          <w:szCs w:val="18"/>
          <w:lang w:val="en-GB"/>
        </w:rPr>
        <w:t>A database (</w:t>
      </w:r>
      <w:proofErr w:type="spellStart"/>
      <w:r>
        <w:rPr>
          <w:rStyle w:val="Hyperlink"/>
          <w:rFonts w:ascii="Open Sans" w:hAnsi="Open Sans" w:cs="Open Sans"/>
          <w:i/>
          <w:sz w:val="20"/>
          <w:szCs w:val="18"/>
          <w:lang w:val="en-GB"/>
        </w:rPr>
        <w:fldChar w:fldCharType="begin"/>
      </w:r>
      <w:r>
        <w:rPr>
          <w:rStyle w:val="Hyperlink"/>
          <w:rFonts w:ascii="Open Sans" w:hAnsi="Open Sans" w:cs="Open Sans"/>
          <w:i/>
          <w:sz w:val="20"/>
          <w:szCs w:val="18"/>
          <w:lang w:val="en-GB"/>
        </w:rPr>
        <w:instrText xml:space="preserve"> HYPERLINK "https://drive.google.com/file/d/10wIErvOzo3sWXOeuFpqieF5zSr3Fzr4Q/view?usp=sharing" </w:instrText>
      </w:r>
      <w:r>
        <w:rPr>
          <w:rStyle w:val="Hyperlink"/>
          <w:rFonts w:ascii="Open Sans" w:hAnsi="Open Sans" w:cs="Open Sans"/>
          <w:i/>
          <w:sz w:val="20"/>
          <w:szCs w:val="18"/>
          <w:lang w:val="en-GB"/>
        </w:rPr>
        <w:fldChar w:fldCharType="separate"/>
      </w:r>
      <w:r w:rsidRPr="003534F9">
        <w:rPr>
          <w:rStyle w:val="Hyperlink"/>
          <w:rFonts w:ascii="Open Sans" w:hAnsi="Open Sans" w:cs="Open Sans"/>
          <w:i/>
          <w:sz w:val="20"/>
          <w:szCs w:val="18"/>
          <w:lang w:val="en-GB"/>
        </w:rPr>
        <w:t>International_regional_assessments</w:t>
      </w:r>
      <w:proofErr w:type="spellEnd"/>
      <w:r>
        <w:rPr>
          <w:rStyle w:val="Hyperlink"/>
          <w:rFonts w:ascii="Open Sans" w:hAnsi="Open Sans" w:cs="Open Sans"/>
          <w:i/>
          <w:sz w:val="20"/>
          <w:szCs w:val="18"/>
          <w:lang w:val="en-GB"/>
        </w:rPr>
        <w:fldChar w:fldCharType="end"/>
      </w:r>
      <w:r w:rsidRPr="005369D5">
        <w:rPr>
          <w:rFonts w:ascii="Open Sans" w:hAnsi="Open Sans" w:cs="Open Sans"/>
          <w:sz w:val="20"/>
          <w:szCs w:val="18"/>
          <w:lang w:val="en-GB"/>
        </w:rPr>
        <w:t>) presents a mapping of the contents of the assessment frameworks of the aforementioned assessments, following the coding scheme for national assessment frameworks. The information shows</w:t>
      </w:r>
      <w:r w:rsidRPr="005369D5">
        <w:rPr>
          <w:rFonts w:ascii="Open Sans" w:hAnsi="Open Sans" w:cs="Open Sans"/>
          <w:sz w:val="20"/>
          <w:szCs w:val="18"/>
        </w:rPr>
        <w:t xml:space="preserve"> differences and commonalities in terms of both structure and content</w:t>
      </w:r>
      <w:r w:rsidRPr="005369D5">
        <w:rPr>
          <w:rStyle w:val="FootnoteReference"/>
          <w:rFonts w:ascii="Open Sans" w:hAnsi="Open Sans" w:cs="Open Sans"/>
          <w:sz w:val="20"/>
          <w:szCs w:val="18"/>
        </w:rPr>
        <w:footnoteReference w:id="2"/>
      </w:r>
      <w:r w:rsidRPr="005369D5">
        <w:rPr>
          <w:rFonts w:ascii="Open Sans" w:hAnsi="Open Sans" w:cs="Open Sans"/>
          <w:sz w:val="20"/>
          <w:szCs w:val="18"/>
        </w:rPr>
        <w:t xml:space="preserve">.  </w:t>
      </w:r>
    </w:p>
    <w:p w:rsidR="00FC084A" w:rsidRPr="005369D5" w:rsidRDefault="00FC084A" w:rsidP="00FC084A">
      <w:pPr>
        <w:pStyle w:val="ListParagraph"/>
        <w:spacing w:before="240"/>
        <w:rPr>
          <w:rFonts w:ascii="Open Sans" w:hAnsi="Open Sans" w:cs="Open Sans"/>
          <w:color w:val="FF0000"/>
          <w:sz w:val="20"/>
          <w:szCs w:val="18"/>
        </w:rPr>
      </w:pPr>
      <w:r w:rsidRPr="005369D5">
        <w:rPr>
          <w:rFonts w:ascii="Open Sans" w:hAnsi="Open Sans" w:cs="Open Sans"/>
          <w:sz w:val="20"/>
          <w:szCs w:val="18"/>
        </w:rPr>
        <w:t xml:space="preserve">Status: </w:t>
      </w:r>
      <w:r w:rsidRPr="005369D5">
        <w:rPr>
          <w:rFonts w:ascii="Open Sans" w:hAnsi="Open Sans" w:cs="Open Sans"/>
          <w:color w:val="FF0000"/>
          <w:sz w:val="20"/>
          <w:szCs w:val="18"/>
        </w:rPr>
        <w:t xml:space="preserve">To inform GAML5 plenary </w:t>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Activity 4: Consultation and finalization</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Definition of activity</w:t>
      </w:r>
      <w:r w:rsidRPr="005369D5">
        <w:rPr>
          <w:rFonts w:ascii="Open Sans" w:hAnsi="Open Sans" w:cs="Open Sans"/>
          <w:sz w:val="20"/>
          <w:szCs w:val="18"/>
        </w:rPr>
        <w:t xml:space="preserve">: The proposed global framework that incorporated a revision based on Activity 3, which includes an improved Coding scheme and Reference Lists (CS-RL), </w:t>
      </w:r>
      <w:proofErr w:type="gramStart"/>
      <w:r w:rsidRPr="005369D5">
        <w:rPr>
          <w:rFonts w:ascii="Open Sans" w:hAnsi="Open Sans" w:cs="Open Sans"/>
          <w:sz w:val="20"/>
          <w:szCs w:val="18"/>
        </w:rPr>
        <w:t>was sent</w:t>
      </w:r>
      <w:proofErr w:type="gramEnd"/>
      <w:r w:rsidRPr="005369D5">
        <w:rPr>
          <w:rFonts w:ascii="Open Sans" w:hAnsi="Open Sans" w:cs="Open Sans"/>
          <w:sz w:val="20"/>
          <w:szCs w:val="18"/>
        </w:rPr>
        <w:t xml:space="preserve"> for online consultations to receive feedback from diverse actors. </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Scope:</w:t>
      </w:r>
      <w:r>
        <w:rPr>
          <w:rFonts w:ascii="Open Sans" w:hAnsi="Open Sans" w:cs="Open Sans"/>
          <w:sz w:val="20"/>
          <w:szCs w:val="18"/>
        </w:rPr>
        <w:t xml:space="preserve"> </w:t>
      </w:r>
      <w:r w:rsidRPr="005369D5">
        <w:rPr>
          <w:rFonts w:ascii="Open Sans" w:hAnsi="Open Sans" w:cs="Open Sans"/>
          <w:sz w:val="20"/>
          <w:szCs w:val="18"/>
        </w:rPr>
        <w:t xml:space="preserve">The consultation focused on the first two levels of the global framework: domain and sub-domain, and participants </w:t>
      </w:r>
      <w:proofErr w:type="gramStart"/>
      <w:r w:rsidRPr="005369D5">
        <w:rPr>
          <w:rFonts w:ascii="Open Sans" w:hAnsi="Open Sans" w:cs="Open Sans"/>
          <w:sz w:val="20"/>
          <w:szCs w:val="18"/>
        </w:rPr>
        <w:t>were asked</w:t>
      </w:r>
      <w:proofErr w:type="gramEnd"/>
      <w:r w:rsidRPr="005369D5">
        <w:rPr>
          <w:rFonts w:ascii="Open Sans" w:hAnsi="Open Sans" w:cs="Open Sans"/>
          <w:sz w:val="20"/>
          <w:szCs w:val="18"/>
        </w:rPr>
        <w:t xml:space="preserve"> to test the new framework by using it to map their country’s national assessment frameworks at these two levels.  </w:t>
      </w:r>
    </w:p>
    <w:p w:rsidR="00FC084A" w:rsidRPr="005369D5" w:rsidRDefault="00FC084A" w:rsidP="00FC084A">
      <w:pPr>
        <w:pStyle w:val="LP2"/>
        <w:numPr>
          <w:ilvl w:val="2"/>
          <w:numId w:val="19"/>
        </w:numPr>
        <w:tabs>
          <w:tab w:val="clear" w:pos="1440"/>
        </w:tabs>
        <w:ind w:left="360"/>
        <w:contextualSpacing w:val="0"/>
        <w:rPr>
          <w:rFonts w:ascii="Open Sans" w:hAnsi="Open Sans" w:cs="Open Sans"/>
          <w:sz w:val="20"/>
          <w:szCs w:val="18"/>
        </w:rPr>
      </w:pPr>
      <w:hyperlink r:id="rId20" w:history="1">
        <w:r w:rsidRPr="003E4C7C">
          <w:rPr>
            <w:rStyle w:val="Hyperlink"/>
            <w:rFonts w:ascii="Open Sans" w:hAnsi="Open Sans" w:cs="Open Sans"/>
            <w:sz w:val="20"/>
            <w:szCs w:val="18"/>
          </w:rPr>
          <w:t>Global Content Framework of Reference for Mathematics: Global Consultation Results</w:t>
        </w:r>
      </w:hyperlink>
    </w:p>
    <w:p w:rsidR="00FC084A" w:rsidRPr="005369D5" w:rsidRDefault="00FC084A" w:rsidP="00FC084A">
      <w:pPr>
        <w:pStyle w:val="LP2"/>
        <w:numPr>
          <w:ilvl w:val="2"/>
          <w:numId w:val="19"/>
        </w:numPr>
        <w:tabs>
          <w:tab w:val="clear" w:pos="1440"/>
        </w:tabs>
        <w:ind w:left="360"/>
        <w:contextualSpacing w:val="0"/>
        <w:rPr>
          <w:rFonts w:ascii="Open Sans" w:hAnsi="Open Sans" w:cs="Open Sans"/>
          <w:sz w:val="20"/>
          <w:szCs w:val="18"/>
        </w:rPr>
      </w:pPr>
      <w:hyperlink r:id="rId21" w:history="1">
        <w:r w:rsidRPr="003E4C7C">
          <w:rPr>
            <w:rStyle w:val="Hyperlink"/>
            <w:rFonts w:ascii="Open Sans" w:hAnsi="Open Sans" w:cs="Open Sans"/>
            <w:sz w:val="20"/>
            <w:szCs w:val="18"/>
          </w:rPr>
          <w:t>Global Content Framework of Reference for Reading: Global Consultation Results</w:t>
        </w:r>
      </w:hyperlink>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Output 1</w:t>
      </w:r>
      <w:r>
        <w:rPr>
          <w:rFonts w:ascii="Open Sans" w:hAnsi="Open Sans" w:cs="Open Sans"/>
          <w:sz w:val="20"/>
          <w:szCs w:val="18"/>
        </w:rPr>
        <w:t xml:space="preserve">: </w:t>
      </w:r>
      <w:r w:rsidRPr="005369D5">
        <w:rPr>
          <w:rFonts w:ascii="Open Sans" w:hAnsi="Open Sans" w:cs="Open Sans"/>
          <w:sz w:val="20"/>
          <w:szCs w:val="18"/>
        </w:rPr>
        <w:t xml:space="preserve">The consultation feedbacks </w:t>
      </w:r>
      <w:proofErr w:type="gramStart"/>
      <w:r w:rsidRPr="005369D5">
        <w:rPr>
          <w:rFonts w:ascii="Open Sans" w:hAnsi="Open Sans" w:cs="Open Sans"/>
          <w:sz w:val="20"/>
          <w:szCs w:val="18"/>
        </w:rPr>
        <w:t>have been used</w:t>
      </w:r>
      <w:proofErr w:type="gramEnd"/>
      <w:r w:rsidRPr="005369D5">
        <w:rPr>
          <w:rFonts w:ascii="Open Sans" w:hAnsi="Open Sans" w:cs="Open Sans"/>
          <w:sz w:val="20"/>
          <w:szCs w:val="18"/>
        </w:rPr>
        <w:t xml:space="preserve"> as input to review and update the content reference list and further </w:t>
      </w:r>
      <w:r w:rsidRPr="005369D5">
        <w:rPr>
          <w:rFonts w:ascii="Open Sans" w:hAnsi="Open Sans" w:cs="Open Sans"/>
          <w:b/>
          <w:sz w:val="20"/>
          <w:szCs w:val="18"/>
        </w:rPr>
        <w:t xml:space="preserve">improve the GCF descriptors. The GCF descriptors </w:t>
      </w:r>
      <w:r w:rsidRPr="005369D5">
        <w:rPr>
          <w:rFonts w:ascii="Open Sans" w:hAnsi="Open Sans" w:cs="Open Sans"/>
          <w:sz w:val="20"/>
          <w:szCs w:val="18"/>
        </w:rPr>
        <w:t xml:space="preserve">present the ‘preferred’ learning into groups and they </w:t>
      </w:r>
      <w:proofErr w:type="gramStart"/>
      <w:r w:rsidRPr="005369D5">
        <w:rPr>
          <w:rFonts w:ascii="Open Sans" w:hAnsi="Open Sans" w:cs="Open Sans"/>
          <w:sz w:val="20"/>
          <w:szCs w:val="18"/>
        </w:rPr>
        <w:t>are further classified</w:t>
      </w:r>
      <w:proofErr w:type="gramEnd"/>
      <w:r w:rsidRPr="005369D5">
        <w:rPr>
          <w:rFonts w:ascii="Open Sans" w:hAnsi="Open Sans" w:cs="Open Sans"/>
          <w:sz w:val="20"/>
          <w:szCs w:val="18"/>
        </w:rPr>
        <w:t xml:space="preserve"> into in four categories: Domain, Sub-domain, Construct and Sub-construct, from the most global (Domain level) to the most detailed (Sub-construct level). The presentation is to help conceptualize the grouping of </w:t>
      </w:r>
      <w:proofErr w:type="gramStart"/>
      <w:r w:rsidRPr="005369D5">
        <w:rPr>
          <w:rFonts w:ascii="Open Sans" w:hAnsi="Open Sans" w:cs="Open Sans"/>
          <w:sz w:val="20"/>
          <w:szCs w:val="18"/>
        </w:rPr>
        <w:t>learnings which</w:t>
      </w:r>
      <w:proofErr w:type="gramEnd"/>
      <w:r w:rsidRPr="005369D5">
        <w:rPr>
          <w:rFonts w:ascii="Open Sans" w:hAnsi="Open Sans" w:cs="Open Sans"/>
          <w:sz w:val="20"/>
          <w:szCs w:val="18"/>
        </w:rPr>
        <w:t xml:space="preserve"> may happen at different stages of learning development or build on other learnings. The descriptors </w:t>
      </w:r>
      <w:proofErr w:type="gramStart"/>
      <w:r w:rsidRPr="005369D5">
        <w:rPr>
          <w:rFonts w:ascii="Open Sans" w:hAnsi="Open Sans" w:cs="Open Sans"/>
          <w:sz w:val="20"/>
          <w:szCs w:val="18"/>
        </w:rPr>
        <w:t>are grouped</w:t>
      </w:r>
      <w:proofErr w:type="gramEnd"/>
      <w:r w:rsidRPr="005369D5">
        <w:rPr>
          <w:rFonts w:ascii="Open Sans" w:hAnsi="Open Sans" w:cs="Open Sans"/>
          <w:sz w:val="20"/>
          <w:szCs w:val="18"/>
        </w:rPr>
        <w:t xml:space="preserve"> by concept and not by development stage.</w:t>
      </w:r>
      <w:r w:rsidRPr="005369D5">
        <w:rPr>
          <w:rStyle w:val="FootnoteReference"/>
          <w:rFonts w:ascii="Open Sans" w:hAnsi="Open Sans" w:cs="Open Sans"/>
          <w:sz w:val="20"/>
          <w:szCs w:val="18"/>
        </w:rPr>
        <w:footnoteReference w:id="3"/>
      </w:r>
      <w:r w:rsidRPr="005369D5">
        <w:rPr>
          <w:rFonts w:ascii="Open Sans" w:hAnsi="Open Sans" w:cs="Open Sans"/>
          <w:sz w:val="20"/>
          <w:szCs w:val="18"/>
        </w:rPr>
        <w:t xml:space="preserve"> </w:t>
      </w:r>
    </w:p>
    <w:p w:rsidR="00FC084A" w:rsidRPr="005369D5" w:rsidRDefault="00FC084A" w:rsidP="00FC084A">
      <w:pPr>
        <w:pStyle w:val="LP2"/>
        <w:numPr>
          <w:ilvl w:val="0"/>
          <w:numId w:val="20"/>
        </w:numPr>
        <w:contextualSpacing w:val="0"/>
        <w:rPr>
          <w:rStyle w:val="Hyperlink"/>
          <w:rFonts w:ascii="Open Sans" w:hAnsi="Open Sans" w:cs="Open Sans"/>
          <w:sz w:val="20"/>
          <w:szCs w:val="18"/>
        </w:rPr>
      </w:pPr>
      <w:hyperlink r:id="rId22" w:history="1">
        <w:r w:rsidRPr="003E4C7C">
          <w:rPr>
            <w:rStyle w:val="Hyperlink"/>
            <w:rFonts w:ascii="Open Sans" w:hAnsi="Open Sans" w:cs="Open Sans"/>
            <w:sz w:val="20"/>
            <w:szCs w:val="18"/>
          </w:rPr>
          <w:t>Global Content Framework of Reference for Mathematics</w:t>
        </w:r>
      </w:hyperlink>
    </w:p>
    <w:p w:rsidR="00FC084A" w:rsidRPr="005369D5" w:rsidRDefault="00FC084A" w:rsidP="00FC084A">
      <w:pPr>
        <w:pStyle w:val="LP2"/>
        <w:numPr>
          <w:ilvl w:val="0"/>
          <w:numId w:val="20"/>
        </w:numPr>
        <w:contextualSpacing w:val="0"/>
        <w:rPr>
          <w:rFonts w:ascii="Open Sans" w:hAnsi="Open Sans" w:cs="Open Sans"/>
        </w:rPr>
      </w:pPr>
      <w:hyperlink r:id="rId23" w:history="1">
        <w:r w:rsidRPr="003E4C7C">
          <w:rPr>
            <w:rStyle w:val="Hyperlink"/>
            <w:rFonts w:ascii="Open Sans" w:hAnsi="Open Sans" w:cs="Open Sans"/>
            <w:sz w:val="20"/>
            <w:szCs w:val="18"/>
          </w:rPr>
          <w:t xml:space="preserve">Global Content Framework of Reference for Reading </w:t>
        </w:r>
      </w:hyperlink>
      <w:r w:rsidRPr="005369D5">
        <w:rPr>
          <w:rFonts w:ascii="Open Sans" w:hAnsi="Open Sans" w:cs="Open Sans"/>
        </w:rPr>
        <w:t xml:space="preserve"> </w:t>
      </w:r>
    </w:p>
    <w:p w:rsidR="00FC084A" w:rsidRPr="005369D5" w:rsidRDefault="00FC084A" w:rsidP="00FC084A">
      <w:pPr>
        <w:pStyle w:val="ListParagraph"/>
        <w:spacing w:before="240"/>
        <w:rPr>
          <w:rFonts w:ascii="Open Sans" w:hAnsi="Open Sans" w:cs="Open Sans"/>
          <w:color w:val="FF0000"/>
          <w:sz w:val="20"/>
          <w:szCs w:val="18"/>
        </w:rPr>
      </w:pPr>
      <w:r w:rsidRPr="005369D5">
        <w:rPr>
          <w:rFonts w:ascii="Open Sans" w:hAnsi="Open Sans" w:cs="Open Sans"/>
          <w:sz w:val="20"/>
          <w:szCs w:val="18"/>
        </w:rPr>
        <w:t xml:space="preserve">Status: </w:t>
      </w:r>
      <w:r w:rsidRPr="005369D5">
        <w:rPr>
          <w:rFonts w:ascii="Open Sans" w:hAnsi="Open Sans" w:cs="Open Sans"/>
          <w:color w:val="FF0000"/>
          <w:sz w:val="20"/>
          <w:szCs w:val="18"/>
        </w:rPr>
        <w:t xml:space="preserve">Finalized - To inform GAML plenary </w:t>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Activity 5: Empirical validation</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Definition of activity</w:t>
      </w:r>
      <w:r w:rsidRPr="005369D5">
        <w:rPr>
          <w:rFonts w:ascii="Open Sans" w:hAnsi="Open Sans" w:cs="Open Sans"/>
          <w:sz w:val="20"/>
          <w:szCs w:val="18"/>
        </w:rPr>
        <w:t>: To analyze how the emerging GCF compares to the international assessment frameworks. Improves the mapping of the international assessments frameworks onto the GCF.</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Scope</w:t>
      </w:r>
      <w:r w:rsidRPr="00716BEA">
        <w:rPr>
          <w:rFonts w:ascii="Open Sans" w:hAnsi="Open Sans" w:cs="Open Sans"/>
          <w:sz w:val="20"/>
          <w:szCs w:val="18"/>
        </w:rPr>
        <w:t>: (</w:t>
      </w:r>
      <w:proofErr w:type="spellStart"/>
      <w:r w:rsidRPr="00716BEA">
        <w:rPr>
          <w:rFonts w:ascii="Open Sans" w:hAnsi="Open Sans" w:cs="Open Sans"/>
          <w:sz w:val="20"/>
          <w:szCs w:val="18"/>
        </w:rPr>
        <w:t>i</w:t>
      </w:r>
      <w:proofErr w:type="spellEnd"/>
      <w:r w:rsidRPr="00716BEA">
        <w:rPr>
          <w:rFonts w:ascii="Open Sans" w:hAnsi="Open Sans" w:cs="Open Sans"/>
          <w:sz w:val="20"/>
          <w:szCs w:val="18"/>
        </w:rPr>
        <w:t>)</w:t>
      </w:r>
      <w:r>
        <w:rPr>
          <w:rFonts w:ascii="Open Sans" w:hAnsi="Open Sans" w:cs="Open Sans"/>
          <w:b/>
          <w:sz w:val="20"/>
          <w:szCs w:val="18"/>
        </w:rPr>
        <w:t xml:space="preserve"> </w:t>
      </w:r>
      <w:r w:rsidRPr="005369D5">
        <w:rPr>
          <w:rFonts w:ascii="Open Sans" w:hAnsi="Open Sans" w:cs="Open Sans"/>
          <w:sz w:val="20"/>
          <w:szCs w:val="18"/>
        </w:rPr>
        <w:t xml:space="preserve">The International assessment framework includes IEA’s TIMSS, PIRLS and OECD’s PISA. Given that these are the most known by countries and have </w:t>
      </w:r>
      <w:proofErr w:type="gramStart"/>
      <w:r w:rsidRPr="005369D5">
        <w:rPr>
          <w:rFonts w:ascii="Open Sans" w:hAnsi="Open Sans" w:cs="Open Sans"/>
          <w:sz w:val="20"/>
          <w:szCs w:val="18"/>
        </w:rPr>
        <w:t>well established</w:t>
      </w:r>
      <w:proofErr w:type="gramEnd"/>
      <w:r w:rsidRPr="005369D5">
        <w:rPr>
          <w:rFonts w:ascii="Open Sans" w:hAnsi="Open Sans" w:cs="Open Sans"/>
          <w:sz w:val="20"/>
          <w:szCs w:val="18"/>
        </w:rPr>
        <w:t xml:space="preserve"> conceptual and analytical frameworks with rigorous psychometric properties in assessment, they are used as initial comparison to the global framework to validate the comprehensiveness of global content framework. </w:t>
      </w:r>
      <w:r>
        <w:rPr>
          <w:rFonts w:ascii="Open Sans" w:hAnsi="Open Sans" w:cs="Open Sans"/>
          <w:sz w:val="20"/>
          <w:szCs w:val="18"/>
        </w:rPr>
        <w:t xml:space="preserve">(ii) </w:t>
      </w:r>
      <w:r w:rsidRPr="005369D5">
        <w:rPr>
          <w:rFonts w:ascii="Open Sans" w:hAnsi="Open Sans" w:cs="Open Sans"/>
          <w:sz w:val="20"/>
          <w:szCs w:val="18"/>
        </w:rPr>
        <w:t xml:space="preserve">Looks at how national frameworks (Assessment) align to the GCF for a selected group of 20 countries. </w:t>
      </w:r>
    </w:p>
    <w:p w:rsidR="00FC084A" w:rsidRPr="005369D5" w:rsidRDefault="00FC084A" w:rsidP="00FC084A">
      <w:pPr>
        <w:pStyle w:val="ListParagraph"/>
        <w:spacing w:before="240"/>
        <w:rPr>
          <w:rFonts w:ascii="Open Sans" w:hAnsi="Open Sans" w:cs="Open Sans"/>
          <w:sz w:val="20"/>
          <w:szCs w:val="18"/>
        </w:rPr>
      </w:pPr>
      <w:r>
        <w:rPr>
          <w:rFonts w:ascii="Open Sans" w:hAnsi="Open Sans" w:cs="Open Sans"/>
          <w:sz w:val="20"/>
          <w:szCs w:val="18"/>
        </w:rPr>
        <w:t>Intermediate Products:</w:t>
      </w:r>
    </w:p>
    <w:p w:rsidR="00FC084A" w:rsidRPr="005369D5" w:rsidRDefault="00FC084A" w:rsidP="00FC084A">
      <w:pPr>
        <w:pStyle w:val="LP2"/>
        <w:numPr>
          <w:ilvl w:val="0"/>
          <w:numId w:val="5"/>
        </w:numPr>
        <w:spacing w:before="240"/>
        <w:contextualSpacing w:val="0"/>
        <w:rPr>
          <w:rFonts w:ascii="Open Sans" w:hAnsi="Open Sans" w:cs="Open Sans"/>
          <w:sz w:val="20"/>
          <w:szCs w:val="18"/>
        </w:rPr>
      </w:pPr>
      <w:r w:rsidRPr="005369D5">
        <w:rPr>
          <w:rFonts w:ascii="Open Sans" w:hAnsi="Open Sans" w:cs="Open Sans"/>
          <w:b/>
          <w:sz w:val="20"/>
          <w:szCs w:val="18"/>
        </w:rPr>
        <w:t>International:</w:t>
      </w:r>
      <w:r w:rsidRPr="005369D5">
        <w:rPr>
          <w:rFonts w:ascii="Open Sans" w:hAnsi="Open Sans" w:cs="Open Sans"/>
          <w:sz w:val="20"/>
          <w:szCs w:val="18"/>
        </w:rPr>
        <w:t xml:space="preserve"> several short papers show mapping of the respective assessment frameworks from each of the international assessment to the GCF and found that in most cases the global frameworks for reading and math are more comprehensive. The GCF have a wider range of coverage than TIMSS and PISA.</w:t>
      </w:r>
    </w:p>
    <w:p w:rsidR="00FC084A" w:rsidRPr="005369D5" w:rsidRDefault="00FC084A" w:rsidP="00FC084A">
      <w:pPr>
        <w:pStyle w:val="LP3"/>
        <w:numPr>
          <w:ilvl w:val="0"/>
          <w:numId w:val="21"/>
        </w:numPr>
        <w:ind w:left="720" w:hanging="270"/>
        <w:contextualSpacing w:val="0"/>
        <w:rPr>
          <w:rFonts w:ascii="Open Sans" w:hAnsi="Open Sans" w:cs="Open Sans"/>
          <w:sz w:val="20"/>
          <w:szCs w:val="18"/>
        </w:rPr>
      </w:pPr>
      <w:hyperlink r:id="rId24" w:history="1">
        <w:r w:rsidRPr="003E4C7C">
          <w:rPr>
            <w:rStyle w:val="Hyperlink"/>
            <w:rFonts w:ascii="Open Sans" w:hAnsi="Open Sans" w:cs="Open Sans"/>
            <w:sz w:val="20"/>
            <w:szCs w:val="18"/>
          </w:rPr>
          <w:t>GCF_TIMSS Alignment paper</w:t>
        </w:r>
      </w:hyperlink>
    </w:p>
    <w:p w:rsidR="00FC084A" w:rsidRPr="005369D5" w:rsidRDefault="00FC084A" w:rsidP="00FC084A">
      <w:pPr>
        <w:pStyle w:val="LP3"/>
        <w:numPr>
          <w:ilvl w:val="0"/>
          <w:numId w:val="21"/>
        </w:numPr>
        <w:ind w:left="720" w:hanging="270"/>
        <w:contextualSpacing w:val="0"/>
        <w:rPr>
          <w:rFonts w:ascii="Open Sans" w:hAnsi="Open Sans" w:cs="Open Sans"/>
          <w:sz w:val="20"/>
          <w:szCs w:val="18"/>
        </w:rPr>
      </w:pPr>
      <w:hyperlink r:id="rId25" w:history="1">
        <w:r w:rsidRPr="003E4C7C">
          <w:rPr>
            <w:rStyle w:val="Hyperlink"/>
            <w:rFonts w:ascii="Open Sans" w:hAnsi="Open Sans" w:cs="Open Sans"/>
            <w:sz w:val="20"/>
            <w:szCs w:val="18"/>
          </w:rPr>
          <w:t>GCF_PIRLS Alignment paper</w:t>
        </w:r>
      </w:hyperlink>
      <w:r w:rsidRPr="005369D5">
        <w:rPr>
          <w:rFonts w:ascii="Open Sans" w:hAnsi="Open Sans" w:cs="Open Sans"/>
          <w:sz w:val="20"/>
          <w:szCs w:val="18"/>
        </w:rPr>
        <w:t xml:space="preserve"> </w:t>
      </w:r>
    </w:p>
    <w:p w:rsidR="00FC084A" w:rsidRPr="005369D5" w:rsidRDefault="00FC084A" w:rsidP="00FC084A">
      <w:pPr>
        <w:pStyle w:val="LP3"/>
        <w:numPr>
          <w:ilvl w:val="0"/>
          <w:numId w:val="21"/>
        </w:numPr>
        <w:ind w:left="720" w:hanging="270"/>
        <w:contextualSpacing w:val="0"/>
        <w:rPr>
          <w:rFonts w:ascii="Open Sans" w:hAnsi="Open Sans" w:cs="Open Sans"/>
          <w:sz w:val="20"/>
          <w:szCs w:val="18"/>
        </w:rPr>
      </w:pPr>
      <w:hyperlink r:id="rId26" w:history="1">
        <w:proofErr w:type="spellStart"/>
        <w:r w:rsidRPr="003E4C7C">
          <w:rPr>
            <w:rStyle w:val="Hyperlink"/>
            <w:rFonts w:ascii="Open Sans" w:hAnsi="Open Sans" w:cs="Open Sans"/>
            <w:sz w:val="20"/>
            <w:szCs w:val="18"/>
          </w:rPr>
          <w:t>GCF_PISA_Math</w:t>
        </w:r>
        <w:proofErr w:type="spellEnd"/>
        <w:r w:rsidRPr="003E4C7C">
          <w:rPr>
            <w:rStyle w:val="Hyperlink"/>
            <w:rFonts w:ascii="Open Sans" w:hAnsi="Open Sans" w:cs="Open Sans"/>
            <w:sz w:val="20"/>
            <w:szCs w:val="18"/>
          </w:rPr>
          <w:t xml:space="preserve"> Alignment paper</w:t>
        </w:r>
      </w:hyperlink>
      <w:r w:rsidRPr="005369D5">
        <w:rPr>
          <w:rFonts w:ascii="Open Sans" w:hAnsi="Open Sans" w:cs="Open Sans"/>
          <w:sz w:val="20"/>
          <w:szCs w:val="18"/>
        </w:rPr>
        <w:t xml:space="preserve">, </w:t>
      </w:r>
    </w:p>
    <w:p w:rsidR="00FC084A" w:rsidRPr="005369D5" w:rsidRDefault="00FC084A" w:rsidP="00FC084A">
      <w:pPr>
        <w:pStyle w:val="LP3"/>
        <w:numPr>
          <w:ilvl w:val="0"/>
          <w:numId w:val="21"/>
        </w:numPr>
        <w:ind w:left="720" w:hanging="270"/>
        <w:contextualSpacing w:val="0"/>
        <w:rPr>
          <w:rFonts w:ascii="Open Sans" w:hAnsi="Open Sans" w:cs="Open Sans"/>
          <w:sz w:val="20"/>
          <w:szCs w:val="18"/>
        </w:rPr>
      </w:pPr>
      <w:hyperlink r:id="rId27" w:history="1">
        <w:proofErr w:type="spellStart"/>
        <w:r w:rsidRPr="003E4C7C">
          <w:rPr>
            <w:rStyle w:val="Hyperlink"/>
            <w:rFonts w:ascii="Open Sans" w:hAnsi="Open Sans" w:cs="Open Sans"/>
            <w:sz w:val="20"/>
            <w:szCs w:val="18"/>
          </w:rPr>
          <w:t>GCF_PISA_Reading</w:t>
        </w:r>
        <w:proofErr w:type="spellEnd"/>
        <w:r w:rsidRPr="003E4C7C">
          <w:rPr>
            <w:rStyle w:val="Hyperlink"/>
            <w:rFonts w:ascii="Open Sans" w:hAnsi="Open Sans" w:cs="Open Sans"/>
            <w:sz w:val="20"/>
            <w:szCs w:val="18"/>
          </w:rPr>
          <w:t xml:space="preserve"> Alignment paper</w:t>
        </w:r>
      </w:hyperlink>
      <w:r w:rsidRPr="005369D5">
        <w:rPr>
          <w:rFonts w:ascii="Open Sans" w:hAnsi="Open Sans" w:cs="Open Sans"/>
          <w:sz w:val="20"/>
          <w:szCs w:val="18"/>
        </w:rPr>
        <w:t xml:space="preserve">. </w:t>
      </w:r>
    </w:p>
    <w:p w:rsidR="00FC084A" w:rsidRPr="005369D5" w:rsidRDefault="00FC084A" w:rsidP="00FC084A">
      <w:pPr>
        <w:pStyle w:val="LP2"/>
        <w:numPr>
          <w:ilvl w:val="0"/>
          <w:numId w:val="5"/>
        </w:numPr>
        <w:spacing w:before="240"/>
        <w:contextualSpacing w:val="0"/>
        <w:rPr>
          <w:rFonts w:ascii="Open Sans" w:hAnsi="Open Sans" w:cs="Open Sans"/>
          <w:sz w:val="20"/>
          <w:szCs w:val="18"/>
        </w:rPr>
      </w:pPr>
      <w:r w:rsidRPr="00716BEA">
        <w:rPr>
          <w:rFonts w:ascii="Open Sans" w:hAnsi="Open Sans" w:cs="Open Sans"/>
          <w:b/>
          <w:sz w:val="20"/>
          <w:szCs w:val="18"/>
        </w:rPr>
        <w:t>National</w:t>
      </w:r>
      <w:r w:rsidRPr="005369D5">
        <w:rPr>
          <w:rFonts w:ascii="Open Sans" w:hAnsi="Open Sans" w:cs="Open Sans"/>
          <w:sz w:val="20"/>
          <w:szCs w:val="18"/>
        </w:rPr>
        <w:t>:</w:t>
      </w:r>
    </w:p>
    <w:p w:rsidR="00FC084A" w:rsidRPr="00716BEA" w:rsidRDefault="00FC084A" w:rsidP="00FC084A">
      <w:pPr>
        <w:pStyle w:val="LP3"/>
        <w:numPr>
          <w:ilvl w:val="0"/>
          <w:numId w:val="21"/>
        </w:numPr>
        <w:ind w:left="720" w:hanging="270"/>
        <w:contextualSpacing w:val="0"/>
        <w:rPr>
          <w:rStyle w:val="Hyperlink"/>
        </w:rPr>
      </w:pPr>
      <w:hyperlink r:id="rId28" w:history="1">
        <w:r w:rsidRPr="00106686">
          <w:rPr>
            <w:rStyle w:val="Hyperlink"/>
            <w:rFonts w:ascii="Open Sans" w:hAnsi="Open Sans" w:cs="Open Sans"/>
            <w:sz w:val="20"/>
            <w:szCs w:val="18"/>
          </w:rPr>
          <w:t>Comparative Analysis of Curriculum National Assessment Frameworks for Mathematics</w:t>
        </w:r>
      </w:hyperlink>
      <w:r w:rsidRPr="00716BEA">
        <w:rPr>
          <w:rStyle w:val="Hyperlink"/>
        </w:rPr>
        <w:t xml:space="preserve"> </w:t>
      </w:r>
    </w:p>
    <w:p w:rsidR="00FC084A" w:rsidRPr="00106686" w:rsidRDefault="00FC084A" w:rsidP="00FC084A">
      <w:pPr>
        <w:pStyle w:val="LP3"/>
        <w:numPr>
          <w:ilvl w:val="0"/>
          <w:numId w:val="21"/>
        </w:numPr>
        <w:ind w:left="720" w:hanging="270"/>
        <w:contextualSpacing w:val="0"/>
        <w:rPr>
          <w:rStyle w:val="Hyperlink"/>
          <w:rFonts w:ascii="Open Sans" w:hAnsi="Open Sans" w:cs="Open Sans"/>
          <w:sz w:val="20"/>
          <w:szCs w:val="18"/>
        </w:rPr>
      </w:pPr>
      <w:hyperlink r:id="rId29" w:history="1">
        <w:r w:rsidRPr="00106686">
          <w:rPr>
            <w:rStyle w:val="Hyperlink"/>
            <w:rFonts w:ascii="Open Sans" w:hAnsi="Open Sans" w:cs="Open Sans"/>
            <w:sz w:val="20"/>
            <w:szCs w:val="18"/>
          </w:rPr>
          <w:t>Comparative Analysis of Curriculum National Assessment Frameworks for Reading</w:t>
        </w:r>
      </w:hyperlink>
    </w:p>
    <w:p w:rsidR="00FC084A" w:rsidRPr="005369D5" w:rsidRDefault="00FC084A" w:rsidP="00FC084A">
      <w:pPr>
        <w:pStyle w:val="LP3"/>
        <w:numPr>
          <w:ilvl w:val="0"/>
          <w:numId w:val="0"/>
        </w:numPr>
        <w:ind w:left="450"/>
        <w:contextualSpacing w:val="0"/>
        <w:rPr>
          <w:rFonts w:ascii="Open Sans" w:hAnsi="Open Sans" w:cs="Open Sans"/>
          <w:color w:val="FF0000"/>
          <w:sz w:val="20"/>
          <w:szCs w:val="18"/>
        </w:rPr>
      </w:pPr>
      <w:r w:rsidRPr="005369D5">
        <w:rPr>
          <w:rFonts w:ascii="Open Sans" w:hAnsi="Open Sans" w:cs="Open Sans"/>
          <w:sz w:val="20"/>
          <w:szCs w:val="20"/>
        </w:rPr>
        <w:t xml:space="preserve">Status: </w:t>
      </w:r>
      <w:r w:rsidRPr="005369D5">
        <w:rPr>
          <w:rFonts w:ascii="Open Sans" w:hAnsi="Open Sans" w:cs="Open Sans"/>
          <w:color w:val="FF0000"/>
          <w:sz w:val="20"/>
          <w:szCs w:val="18"/>
        </w:rPr>
        <w:t xml:space="preserve">Finalized - To inform GAML plenary </w:t>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Activity 6: Content Alignment Tool</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Definition of activity</w:t>
      </w:r>
      <w:r w:rsidRPr="005369D5">
        <w:rPr>
          <w:rFonts w:ascii="Open Sans" w:hAnsi="Open Sans" w:cs="Open Sans"/>
          <w:sz w:val="20"/>
          <w:szCs w:val="18"/>
        </w:rPr>
        <w:t>: Since countries’ assessment programs do not need to cover all contents in the GCF but should cover in a proportion of the framework, it is necessary to generate a mechanism for countries to assess their alignment to the GCF.</w:t>
      </w:r>
    </w:p>
    <w:p w:rsidR="00FC084A" w:rsidRPr="005369D5" w:rsidRDefault="00FC084A" w:rsidP="00FC084A">
      <w:pPr>
        <w:pStyle w:val="ListParagraph"/>
        <w:spacing w:before="240"/>
        <w:rPr>
          <w:rFonts w:ascii="Open Sans" w:hAnsi="Open Sans" w:cs="Open Sans"/>
          <w:sz w:val="20"/>
          <w:szCs w:val="18"/>
        </w:rPr>
      </w:pPr>
      <w:r w:rsidRPr="00716BEA">
        <w:rPr>
          <w:rFonts w:ascii="Open Sans" w:hAnsi="Open Sans" w:cs="Open Sans"/>
          <w:b/>
          <w:sz w:val="20"/>
          <w:szCs w:val="18"/>
        </w:rPr>
        <w:t>Scope</w:t>
      </w:r>
      <w:r>
        <w:t xml:space="preserve">: </w:t>
      </w:r>
      <w:r w:rsidRPr="005369D5">
        <w:rPr>
          <w:rFonts w:ascii="Open Sans" w:hAnsi="Open Sans" w:cs="Open Sans"/>
          <w:sz w:val="20"/>
          <w:szCs w:val="18"/>
        </w:rPr>
        <w:t xml:space="preserve">Generate the tools that, in a simplified way, allows one to map assessment frameworks, against the GCF, </w:t>
      </w:r>
      <w:proofErr w:type="gramStart"/>
      <w:r w:rsidRPr="005369D5">
        <w:rPr>
          <w:rFonts w:ascii="Open Sans" w:hAnsi="Open Sans" w:cs="Open Sans"/>
          <w:sz w:val="20"/>
          <w:szCs w:val="18"/>
        </w:rPr>
        <w:t>in order to</w:t>
      </w:r>
      <w:proofErr w:type="gramEnd"/>
      <w:r w:rsidRPr="005369D5">
        <w:rPr>
          <w:rFonts w:ascii="Open Sans" w:hAnsi="Open Sans" w:cs="Open Sans"/>
          <w:sz w:val="20"/>
          <w:szCs w:val="18"/>
        </w:rPr>
        <w:t xml:space="preserve">: </w:t>
      </w:r>
    </w:p>
    <w:p w:rsidR="00FC084A" w:rsidRPr="005369D5" w:rsidRDefault="00FC084A" w:rsidP="00FC084A">
      <w:pPr>
        <w:pStyle w:val="LP2"/>
        <w:numPr>
          <w:ilvl w:val="1"/>
          <w:numId w:val="22"/>
        </w:numPr>
        <w:ind w:left="446" w:firstLine="0"/>
        <w:contextualSpacing w:val="0"/>
        <w:rPr>
          <w:rFonts w:ascii="Open Sans" w:hAnsi="Open Sans" w:cs="Open Sans"/>
          <w:sz w:val="20"/>
          <w:szCs w:val="18"/>
        </w:rPr>
      </w:pPr>
      <w:r w:rsidRPr="005369D5">
        <w:rPr>
          <w:rFonts w:ascii="Open Sans" w:hAnsi="Open Sans" w:cs="Open Sans"/>
          <w:sz w:val="20"/>
          <w:szCs w:val="18"/>
        </w:rPr>
        <w:t xml:space="preserve">Generate a content alignment questionnaire using the GCF as a reference point. </w:t>
      </w:r>
    </w:p>
    <w:p w:rsidR="00FC084A" w:rsidRPr="005369D5" w:rsidRDefault="00FC084A" w:rsidP="00FC084A">
      <w:pPr>
        <w:pStyle w:val="LP2"/>
        <w:numPr>
          <w:ilvl w:val="1"/>
          <w:numId w:val="22"/>
        </w:numPr>
        <w:ind w:left="446" w:firstLine="0"/>
        <w:contextualSpacing w:val="0"/>
        <w:rPr>
          <w:rFonts w:ascii="Open Sans" w:hAnsi="Open Sans" w:cs="Open Sans"/>
          <w:sz w:val="20"/>
          <w:szCs w:val="18"/>
        </w:rPr>
      </w:pPr>
      <w:r w:rsidRPr="005369D5">
        <w:rPr>
          <w:rFonts w:ascii="Open Sans" w:hAnsi="Open Sans" w:cs="Open Sans"/>
          <w:sz w:val="20"/>
          <w:szCs w:val="18"/>
        </w:rPr>
        <w:t xml:space="preserve">Define preliminary criteria about minimum alignment to help countries evaluate whether their assessments have met minimum content coverage to ensure reporting. This </w:t>
      </w:r>
      <w:proofErr w:type="gramStart"/>
      <w:r w:rsidRPr="005369D5">
        <w:rPr>
          <w:rFonts w:ascii="Open Sans" w:hAnsi="Open Sans" w:cs="Open Sans"/>
          <w:sz w:val="20"/>
          <w:szCs w:val="18"/>
        </w:rPr>
        <w:t>will be discussed</w:t>
      </w:r>
      <w:proofErr w:type="gramEnd"/>
      <w:r w:rsidRPr="005369D5">
        <w:rPr>
          <w:rFonts w:ascii="Open Sans" w:hAnsi="Open Sans" w:cs="Open Sans"/>
          <w:sz w:val="20"/>
          <w:szCs w:val="18"/>
        </w:rPr>
        <w:t xml:space="preserve"> at the GAML plenary.</w:t>
      </w:r>
    </w:p>
    <w:p w:rsidR="00FC084A" w:rsidRPr="005369D5" w:rsidRDefault="00FC084A" w:rsidP="00FC084A">
      <w:pPr>
        <w:pStyle w:val="LP2"/>
        <w:numPr>
          <w:ilvl w:val="1"/>
          <w:numId w:val="22"/>
        </w:numPr>
        <w:ind w:left="446" w:firstLine="0"/>
        <w:contextualSpacing w:val="0"/>
        <w:rPr>
          <w:rFonts w:ascii="Open Sans" w:hAnsi="Open Sans" w:cs="Open Sans"/>
          <w:sz w:val="20"/>
          <w:szCs w:val="18"/>
        </w:rPr>
      </w:pPr>
      <w:r w:rsidRPr="005369D5">
        <w:rPr>
          <w:rFonts w:ascii="Open Sans" w:hAnsi="Open Sans" w:cs="Open Sans"/>
          <w:sz w:val="20"/>
          <w:szCs w:val="18"/>
        </w:rPr>
        <w:t>Generate a tool to map and assess the level of alignment (coverage) of national assessment frameworks to the GCF.</w:t>
      </w:r>
    </w:p>
    <w:p w:rsidR="00FC084A" w:rsidRPr="00DE4649" w:rsidRDefault="00FC084A" w:rsidP="00FC084A">
      <w:pPr>
        <w:pStyle w:val="ListParagraph"/>
        <w:spacing w:before="240"/>
        <w:rPr>
          <w:rFonts w:ascii="Open Sans" w:hAnsi="Open Sans" w:cs="Open Sans"/>
          <w:b/>
          <w:sz w:val="20"/>
          <w:szCs w:val="18"/>
        </w:rPr>
      </w:pPr>
      <w:r>
        <w:rPr>
          <w:rFonts w:ascii="Open Sans" w:hAnsi="Open Sans" w:cs="Open Sans"/>
          <w:b/>
          <w:sz w:val="20"/>
          <w:szCs w:val="18"/>
        </w:rPr>
        <w:t>Outputs 2 and 3:</w:t>
      </w:r>
    </w:p>
    <w:p w:rsidR="00FC084A" w:rsidRPr="005369D5" w:rsidRDefault="00FC084A" w:rsidP="00FC084A">
      <w:pPr>
        <w:pStyle w:val="LP2"/>
        <w:numPr>
          <w:ilvl w:val="0"/>
          <w:numId w:val="23"/>
        </w:numPr>
        <w:ind w:left="360" w:hanging="274"/>
        <w:contextualSpacing w:val="0"/>
        <w:rPr>
          <w:rFonts w:ascii="Open Sans" w:hAnsi="Open Sans" w:cs="Open Sans"/>
          <w:b/>
          <w:sz w:val="20"/>
          <w:szCs w:val="18"/>
        </w:rPr>
      </w:pPr>
      <w:hyperlink r:id="rId30" w:history="1">
        <w:r w:rsidRPr="00487A0E">
          <w:rPr>
            <w:rStyle w:val="Hyperlink"/>
            <w:rFonts w:ascii="Open Sans" w:hAnsi="Open Sans" w:cs="Open Sans"/>
            <w:sz w:val="20"/>
            <w:szCs w:val="18"/>
          </w:rPr>
          <w:t>Content Alignment Tool</w:t>
        </w:r>
      </w:hyperlink>
      <w:r w:rsidRPr="00E61364">
        <w:rPr>
          <w:rStyle w:val="Hyperlink"/>
          <w:rFonts w:ascii="Open Sans" w:hAnsi="Open Sans" w:cs="Open Sans"/>
          <w:sz w:val="20"/>
          <w:szCs w:val="18"/>
        </w:rPr>
        <w:t xml:space="preserve"> </w:t>
      </w:r>
      <w:r w:rsidRPr="005369D5">
        <w:rPr>
          <w:rFonts w:ascii="Open Sans" w:hAnsi="Open Sans" w:cs="Open Sans"/>
          <w:sz w:val="20"/>
          <w:szCs w:val="18"/>
        </w:rPr>
        <w:t xml:space="preserve">for assessment programs not studied by IBE.  </w:t>
      </w:r>
    </w:p>
    <w:p w:rsidR="00FC084A" w:rsidRPr="005369D5" w:rsidRDefault="00FC084A" w:rsidP="00FC084A">
      <w:pPr>
        <w:pStyle w:val="LP2"/>
        <w:numPr>
          <w:ilvl w:val="0"/>
          <w:numId w:val="23"/>
        </w:numPr>
        <w:ind w:left="360" w:hanging="274"/>
        <w:contextualSpacing w:val="0"/>
        <w:rPr>
          <w:rFonts w:ascii="Open Sans" w:hAnsi="Open Sans" w:cs="Open Sans"/>
          <w:sz w:val="20"/>
          <w:szCs w:val="18"/>
        </w:rPr>
      </w:pPr>
      <w:r w:rsidRPr="005369D5">
        <w:rPr>
          <w:rFonts w:ascii="Open Sans" w:hAnsi="Open Sans" w:cs="Open Sans"/>
          <w:i/>
          <w:color w:val="FF0000"/>
          <w:sz w:val="20"/>
          <w:szCs w:val="18"/>
        </w:rPr>
        <w:t>A platform</w:t>
      </w:r>
      <w:r w:rsidRPr="005369D5">
        <w:rPr>
          <w:rFonts w:ascii="Open Sans" w:hAnsi="Open Sans" w:cs="Open Sans"/>
          <w:color w:val="FF0000"/>
          <w:sz w:val="20"/>
          <w:szCs w:val="18"/>
        </w:rPr>
        <w:t xml:space="preserve"> </w:t>
      </w:r>
      <w:r w:rsidRPr="005369D5">
        <w:rPr>
          <w:rFonts w:ascii="Open Sans" w:hAnsi="Open Sans" w:cs="Open Sans"/>
          <w:sz w:val="20"/>
          <w:szCs w:val="18"/>
        </w:rPr>
        <w:t>that would generate a database with t</w:t>
      </w:r>
      <w:r>
        <w:rPr>
          <w:rFonts w:ascii="Open Sans" w:hAnsi="Open Sans" w:cs="Open Sans"/>
          <w:sz w:val="20"/>
          <w:szCs w:val="18"/>
        </w:rPr>
        <w:t>he countries alignment to GCF</w:t>
      </w:r>
    </w:p>
    <w:p w:rsidR="00FC084A" w:rsidRPr="005369D5" w:rsidRDefault="00FC084A" w:rsidP="00FC084A">
      <w:pPr>
        <w:pStyle w:val="LP3"/>
        <w:numPr>
          <w:ilvl w:val="0"/>
          <w:numId w:val="0"/>
        </w:numPr>
        <w:spacing w:before="240"/>
        <w:ind w:left="-360"/>
        <w:contextualSpacing w:val="0"/>
        <w:rPr>
          <w:rFonts w:ascii="Open Sans" w:hAnsi="Open Sans" w:cs="Open Sans"/>
          <w:sz w:val="20"/>
          <w:szCs w:val="18"/>
        </w:rPr>
      </w:pPr>
      <w:r w:rsidRPr="005369D5">
        <w:rPr>
          <w:rFonts w:ascii="Open Sans" w:hAnsi="Open Sans" w:cs="Open Sans"/>
          <w:sz w:val="20"/>
          <w:szCs w:val="18"/>
        </w:rPr>
        <w:t xml:space="preserve">The multilingual website would display geographic heat-map and charts and invite users to complete an online survey designed to capture the data needed to complete the 4.1.1 Global Content Framework and will allow, afterwards, to compare a given country against another country, a region, or the world. </w:t>
      </w:r>
    </w:p>
    <w:p w:rsidR="00FC084A" w:rsidRPr="005369D5" w:rsidRDefault="00FC084A" w:rsidP="00FC084A">
      <w:pPr>
        <w:pStyle w:val="LP3"/>
        <w:numPr>
          <w:ilvl w:val="0"/>
          <w:numId w:val="0"/>
        </w:numPr>
        <w:spacing w:before="240"/>
        <w:ind w:left="-360"/>
        <w:contextualSpacing w:val="0"/>
        <w:rPr>
          <w:rFonts w:ascii="Open Sans" w:hAnsi="Open Sans" w:cs="Open Sans"/>
          <w:sz w:val="20"/>
          <w:szCs w:val="18"/>
        </w:rPr>
      </w:pPr>
      <w:r w:rsidRPr="005369D5">
        <w:rPr>
          <w:rFonts w:ascii="Open Sans" w:hAnsi="Open Sans" w:cs="Open Sans"/>
          <w:sz w:val="20"/>
          <w:szCs w:val="18"/>
        </w:rPr>
        <w:t>Respondents will enter data via a series of questions that form a dialogue between the respondent and the UIS. The respondent’s answers will be stored in a database</w:t>
      </w:r>
    </w:p>
    <w:p w:rsidR="00FC084A" w:rsidRPr="005369D5" w:rsidRDefault="00FC084A" w:rsidP="00FC084A">
      <w:pPr>
        <w:pStyle w:val="LP3"/>
        <w:numPr>
          <w:ilvl w:val="0"/>
          <w:numId w:val="0"/>
        </w:numPr>
        <w:spacing w:before="240"/>
        <w:ind w:left="-360"/>
        <w:contextualSpacing w:val="0"/>
        <w:rPr>
          <w:rFonts w:ascii="Open Sans" w:hAnsi="Open Sans" w:cs="Open Sans"/>
          <w:sz w:val="20"/>
          <w:szCs w:val="18"/>
        </w:rPr>
      </w:pPr>
      <w:r w:rsidRPr="005369D5">
        <w:rPr>
          <w:rFonts w:ascii="Open Sans" w:hAnsi="Open Sans" w:cs="Open Sans"/>
          <w:sz w:val="20"/>
          <w:szCs w:val="18"/>
        </w:rPr>
        <w:t>When the questionnaire is completed, the system should provide to the user a scorecard that measures the level of compliance of the national against the global framework in reading and/or mathematics.</w:t>
      </w:r>
    </w:p>
    <w:p w:rsidR="00FC084A" w:rsidRPr="005369D5" w:rsidRDefault="00FC084A" w:rsidP="00FC084A">
      <w:pPr>
        <w:pStyle w:val="ListParagraph"/>
        <w:spacing w:before="240"/>
        <w:rPr>
          <w:rFonts w:ascii="Open Sans" w:hAnsi="Open Sans" w:cs="Open Sans"/>
          <w:color w:val="FF0000"/>
          <w:sz w:val="20"/>
          <w:szCs w:val="18"/>
        </w:rPr>
      </w:pPr>
      <w:r w:rsidRPr="005369D5">
        <w:rPr>
          <w:rFonts w:ascii="Open Sans" w:hAnsi="Open Sans" w:cs="Open Sans"/>
          <w:sz w:val="20"/>
          <w:szCs w:val="18"/>
        </w:rPr>
        <w:t xml:space="preserve">Status: </w:t>
      </w:r>
      <w:r w:rsidRPr="005369D5">
        <w:rPr>
          <w:rFonts w:ascii="Open Sans" w:hAnsi="Open Sans" w:cs="Open Sans"/>
          <w:color w:val="FF0000"/>
          <w:sz w:val="20"/>
          <w:szCs w:val="18"/>
        </w:rPr>
        <w:t xml:space="preserve">Finalized - Waiting for GAML plenary adoption </w:t>
      </w:r>
    </w:p>
    <w:p w:rsidR="00FC084A" w:rsidRPr="005369D5" w:rsidRDefault="00FC084A" w:rsidP="00FC084A">
      <w:pPr>
        <w:pStyle w:val="Heading2"/>
        <w:keepLines/>
        <w:numPr>
          <w:ilvl w:val="0"/>
          <w:numId w:val="3"/>
        </w:numPr>
        <w:spacing w:before="240" w:after="0"/>
        <w:ind w:left="0"/>
        <w:rPr>
          <w:rFonts w:ascii="Open Sans" w:hAnsi="Open Sans" w:cs="Open Sans"/>
          <w:sz w:val="20"/>
          <w:szCs w:val="18"/>
        </w:rPr>
      </w:pPr>
      <w:bookmarkStart w:id="10" w:name="_Toc525726997"/>
      <w:r w:rsidRPr="005369D5">
        <w:rPr>
          <w:rFonts w:ascii="Open Sans" w:hAnsi="Open Sans" w:cs="Open Sans"/>
          <w:sz w:val="20"/>
          <w:szCs w:val="18"/>
        </w:rPr>
        <w:t>Procedural alignment</w:t>
      </w:r>
      <w:bookmarkEnd w:id="10"/>
      <w:r w:rsidRPr="005369D5">
        <w:rPr>
          <w:rFonts w:ascii="Open Sans" w:hAnsi="Open Sans" w:cs="Open Sans"/>
          <w:sz w:val="20"/>
          <w:szCs w:val="18"/>
        </w:rPr>
        <w:t xml:space="preserve"> </w:t>
      </w:r>
    </w:p>
    <w:p w:rsidR="00FC084A" w:rsidRPr="005369D5" w:rsidRDefault="00FC084A" w:rsidP="00FC084A">
      <w:pPr>
        <w:spacing w:before="120"/>
        <w:rPr>
          <w:rFonts w:ascii="Open Sans" w:hAnsi="Open Sans" w:cs="Open Sans"/>
          <w:sz w:val="20"/>
          <w:szCs w:val="18"/>
        </w:rPr>
      </w:pPr>
      <w:r w:rsidRPr="005369D5">
        <w:rPr>
          <w:rFonts w:ascii="Open Sans" w:hAnsi="Open Sans" w:cs="Open Sans"/>
          <w:sz w:val="20"/>
          <w:szCs w:val="18"/>
        </w:rPr>
        <w:t xml:space="preserve">This section describes in more detail the work that needs to be done, or is being done, for row 2, column 4, in Table 1 above.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What and why? </w:t>
      </w:r>
    </w:p>
    <w:p w:rsidR="00FC084A" w:rsidRPr="005369D5" w:rsidRDefault="00FC084A" w:rsidP="00FC084A">
      <w:pPr>
        <w:pStyle w:val="BodyKorea"/>
        <w:spacing w:before="120" w:line="240" w:lineRule="auto"/>
        <w:rPr>
          <w:rFonts w:ascii="Open Sans" w:hAnsi="Open Sans" w:cs="Open Sans"/>
          <w:sz w:val="20"/>
          <w:szCs w:val="18"/>
        </w:rPr>
      </w:pPr>
      <w:r w:rsidRPr="005369D5">
        <w:rPr>
          <w:rFonts w:ascii="Open Sans" w:hAnsi="Open Sans" w:cs="Open Sans"/>
          <w:sz w:val="20"/>
          <w:szCs w:val="18"/>
        </w:rPr>
        <w:t xml:space="preserve">Robust, consistent operations and procedures are an essential part of any large-scale assessment, to maximise data quality and minimise the impact of procedural variation on results. Examples of procedural standards </w:t>
      </w:r>
      <w:proofErr w:type="gramStart"/>
      <w:r w:rsidRPr="005369D5">
        <w:rPr>
          <w:rFonts w:ascii="Open Sans" w:hAnsi="Open Sans" w:cs="Open Sans"/>
          <w:sz w:val="20"/>
          <w:szCs w:val="18"/>
        </w:rPr>
        <w:t>may be found</w:t>
      </w:r>
      <w:proofErr w:type="gramEnd"/>
      <w:r w:rsidRPr="005369D5">
        <w:rPr>
          <w:rFonts w:ascii="Open Sans" w:hAnsi="Open Sans" w:cs="Open Sans"/>
          <w:sz w:val="20"/>
          <w:szCs w:val="18"/>
        </w:rPr>
        <w:t xml:space="preserve"> in all large-scale international assessments, and for many large-scale assessments at regional level, where the goal is to establish procedural consistency across international contexts. Many national assessments also set out clear procedural guidelines, to support consistency in their operationalization. </w:t>
      </w:r>
    </w:p>
    <w:p w:rsidR="00FC084A" w:rsidRPr="005369D5" w:rsidRDefault="00FC084A" w:rsidP="00FC084A">
      <w:pPr>
        <w:pStyle w:val="BodyKorea"/>
        <w:spacing w:before="120" w:line="240" w:lineRule="auto"/>
        <w:rPr>
          <w:rFonts w:ascii="Open Sans" w:hAnsi="Open Sans" w:cs="Open Sans"/>
          <w:sz w:val="20"/>
          <w:szCs w:val="18"/>
        </w:rPr>
      </w:pPr>
      <w:r w:rsidRPr="005369D5">
        <w:rPr>
          <w:rFonts w:ascii="Open Sans" w:hAnsi="Open Sans" w:cs="Open Sans"/>
          <w:sz w:val="20"/>
          <w:szCs w:val="18"/>
        </w:rPr>
        <w:t xml:space="preserve">Assessment implementation faces many methodological decisions including test formats and sampling decisions. There is no need for identical procedures and format across assessments. However, there is a need for a minimum set of procedures so data integrity </w:t>
      </w:r>
      <w:proofErr w:type="gramStart"/>
      <w:r w:rsidRPr="005369D5">
        <w:rPr>
          <w:rFonts w:ascii="Open Sans" w:hAnsi="Open Sans" w:cs="Open Sans"/>
          <w:sz w:val="20"/>
          <w:szCs w:val="18"/>
        </w:rPr>
        <w:t>is protected</w:t>
      </w:r>
      <w:proofErr w:type="gramEnd"/>
      <w:r w:rsidRPr="005369D5">
        <w:rPr>
          <w:rFonts w:ascii="Open Sans" w:hAnsi="Open Sans" w:cs="Open Sans"/>
          <w:sz w:val="20"/>
          <w:szCs w:val="18"/>
        </w:rPr>
        <w:t>, and results are robust as well as reasonably comparable for any given country over time, but also across countries at any given point in time.</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Objective </w:t>
      </w:r>
    </w:p>
    <w:p w:rsidR="00FC084A" w:rsidRPr="005369D5" w:rsidRDefault="00FC084A" w:rsidP="00FC084A">
      <w:pPr>
        <w:pStyle w:val="BodyKorea"/>
        <w:spacing w:before="120" w:line="240" w:lineRule="auto"/>
        <w:rPr>
          <w:rFonts w:ascii="Open Sans" w:hAnsi="Open Sans" w:cs="Open Sans"/>
          <w:sz w:val="20"/>
          <w:szCs w:val="18"/>
        </w:rPr>
      </w:pPr>
      <w:r w:rsidRPr="005369D5">
        <w:rPr>
          <w:rFonts w:ascii="Open Sans" w:hAnsi="Open Sans" w:cs="Open Sans"/>
          <w:sz w:val="20"/>
          <w:szCs w:val="18"/>
        </w:rPr>
        <w:t xml:space="preserve">To define the minimum procedures that ensure data integrity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Expected Outputs</w:t>
      </w:r>
    </w:p>
    <w:p w:rsidR="00FC084A" w:rsidRPr="005369D5" w:rsidRDefault="00FC084A" w:rsidP="00FC084A">
      <w:pPr>
        <w:pStyle w:val="BodyKorea"/>
        <w:numPr>
          <w:ilvl w:val="0"/>
          <w:numId w:val="4"/>
        </w:numPr>
        <w:spacing w:before="0" w:line="240" w:lineRule="auto"/>
        <w:ind w:left="0" w:firstLine="0"/>
        <w:rPr>
          <w:rFonts w:ascii="Open Sans" w:hAnsi="Open Sans" w:cs="Open Sans"/>
          <w:sz w:val="20"/>
          <w:szCs w:val="18"/>
        </w:rPr>
      </w:pPr>
      <w:hyperlink r:id="rId31" w:history="1">
        <w:r w:rsidRPr="005369D5">
          <w:rPr>
            <w:rStyle w:val="Hyperlink"/>
            <w:rFonts w:ascii="Open Sans" w:hAnsi="Open Sans" w:cs="Open Sans"/>
            <w:sz w:val="20"/>
            <w:szCs w:val="18"/>
          </w:rPr>
          <w:t>Manual of Good Practices in Learning Assessment</w:t>
        </w:r>
      </w:hyperlink>
      <w:r w:rsidRPr="005369D5">
        <w:rPr>
          <w:rFonts w:ascii="Open Sans" w:hAnsi="Open Sans" w:cs="Open Sans"/>
          <w:sz w:val="20"/>
          <w:szCs w:val="18"/>
        </w:rPr>
        <w:t xml:space="preserve"> </w:t>
      </w:r>
    </w:p>
    <w:p w:rsidR="00FC084A" w:rsidRPr="005369D5" w:rsidRDefault="00FC084A" w:rsidP="00FC084A">
      <w:pPr>
        <w:pStyle w:val="BodyKorea"/>
        <w:numPr>
          <w:ilvl w:val="0"/>
          <w:numId w:val="4"/>
        </w:numPr>
        <w:spacing w:before="0" w:line="240" w:lineRule="auto"/>
        <w:ind w:left="0" w:firstLine="0"/>
        <w:rPr>
          <w:rFonts w:ascii="Open Sans" w:hAnsi="Open Sans" w:cs="Open Sans"/>
          <w:sz w:val="20"/>
          <w:szCs w:val="18"/>
        </w:rPr>
      </w:pPr>
      <w:hyperlink r:id="rId32" w:history="1">
        <w:r w:rsidRPr="005369D5">
          <w:rPr>
            <w:rStyle w:val="Hyperlink"/>
            <w:rFonts w:ascii="Open Sans" w:hAnsi="Open Sans" w:cs="Open Sans"/>
            <w:sz w:val="20"/>
            <w:szCs w:val="18"/>
          </w:rPr>
          <w:t>Quick Guide: Making the Case for a Learning Assessment</w:t>
        </w:r>
      </w:hyperlink>
    </w:p>
    <w:p w:rsidR="00FC084A" w:rsidRPr="005369D5" w:rsidRDefault="00FC084A" w:rsidP="00FC084A">
      <w:pPr>
        <w:pStyle w:val="BodyKorea"/>
        <w:numPr>
          <w:ilvl w:val="0"/>
          <w:numId w:val="4"/>
        </w:numPr>
        <w:spacing w:before="0" w:line="240" w:lineRule="auto"/>
        <w:ind w:left="0" w:firstLine="0"/>
        <w:rPr>
          <w:rFonts w:ascii="Open Sans" w:hAnsi="Open Sans" w:cs="Open Sans"/>
          <w:sz w:val="20"/>
          <w:szCs w:val="18"/>
        </w:rPr>
      </w:pPr>
      <w:hyperlink r:id="rId33" w:history="1">
        <w:r w:rsidRPr="005369D5">
          <w:rPr>
            <w:rStyle w:val="Hyperlink"/>
            <w:rFonts w:ascii="Open Sans" w:hAnsi="Open Sans" w:cs="Open Sans"/>
            <w:sz w:val="20"/>
            <w:szCs w:val="18"/>
          </w:rPr>
          <w:t>Quick Guide: Implementing a National Learning Assessment</w:t>
        </w:r>
      </w:hyperlink>
    </w:p>
    <w:p w:rsidR="00FC084A" w:rsidRPr="005369D5" w:rsidRDefault="00FC084A" w:rsidP="00FC084A">
      <w:pPr>
        <w:pStyle w:val="LP3"/>
        <w:numPr>
          <w:ilvl w:val="0"/>
          <w:numId w:val="4"/>
        </w:numPr>
        <w:spacing w:before="0"/>
        <w:ind w:left="0" w:firstLine="0"/>
        <w:contextualSpacing w:val="0"/>
        <w:rPr>
          <w:rStyle w:val="Hyperlink"/>
          <w:rFonts w:ascii="Open Sans" w:hAnsi="Open Sans" w:cs="Open Sans"/>
          <w:iCs/>
          <w:sz w:val="20"/>
          <w:szCs w:val="18"/>
        </w:rPr>
      </w:pPr>
      <w:hyperlink r:id="rId34" w:history="1">
        <w:r w:rsidRPr="00E61364">
          <w:rPr>
            <w:rStyle w:val="Hyperlink"/>
            <w:rFonts w:ascii="Open Sans" w:hAnsi="Open Sans" w:cs="Open Sans"/>
            <w:iCs/>
            <w:sz w:val="20"/>
            <w:szCs w:val="18"/>
          </w:rPr>
          <w:t xml:space="preserve">Procedural Alignment Tool </w:t>
        </w:r>
      </w:hyperlink>
      <w:r w:rsidRPr="005369D5">
        <w:rPr>
          <w:rStyle w:val="Hyperlink"/>
          <w:rFonts w:ascii="Open Sans" w:hAnsi="Open Sans" w:cs="Open Sans"/>
          <w:iCs/>
          <w:sz w:val="20"/>
          <w:szCs w:val="18"/>
        </w:rPr>
        <w:t xml:space="preserve"> </w:t>
      </w:r>
    </w:p>
    <w:p w:rsidR="00FC084A" w:rsidRPr="005369D5" w:rsidRDefault="00FC084A" w:rsidP="00FC084A">
      <w:pPr>
        <w:pStyle w:val="LP3"/>
        <w:numPr>
          <w:ilvl w:val="0"/>
          <w:numId w:val="4"/>
        </w:numPr>
        <w:spacing w:before="0"/>
        <w:ind w:left="0" w:firstLine="0"/>
        <w:contextualSpacing w:val="0"/>
        <w:rPr>
          <w:rFonts w:ascii="Open Sans" w:hAnsi="Open Sans" w:cs="Open Sans"/>
          <w:iCs/>
          <w:color w:val="FF0000"/>
          <w:sz w:val="20"/>
          <w:szCs w:val="18"/>
        </w:rPr>
      </w:pPr>
      <w:r w:rsidRPr="005369D5">
        <w:rPr>
          <w:rStyle w:val="Hyperlink"/>
          <w:rFonts w:ascii="Open Sans" w:hAnsi="Open Sans" w:cs="Open Sans"/>
          <w:iCs/>
          <w:color w:val="FF0000"/>
          <w:sz w:val="20"/>
          <w:szCs w:val="18"/>
        </w:rPr>
        <w:t xml:space="preserve">Online procedural alignment tool </w:t>
      </w:r>
      <w:hyperlink r:id="rId35" w:history="1">
        <w:r w:rsidRPr="005369D5">
          <w:rPr>
            <w:rStyle w:val="Hyperlink"/>
            <w:rFonts w:ascii="Open Sans" w:hAnsi="Open Sans" w:cs="Open Sans"/>
            <w:iCs/>
            <w:color w:val="FF0000"/>
            <w:sz w:val="20"/>
            <w:szCs w:val="18"/>
          </w:rPr>
          <w:t>platform</w:t>
        </w:r>
      </w:hyperlink>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Expected Outcome </w:t>
      </w:r>
    </w:p>
    <w:p w:rsidR="00FC084A" w:rsidRPr="005369D5" w:rsidRDefault="00FC084A" w:rsidP="00FC084A">
      <w:pPr>
        <w:pStyle w:val="BodyKorea"/>
        <w:spacing w:before="120" w:line="240" w:lineRule="auto"/>
        <w:rPr>
          <w:rFonts w:ascii="Open Sans" w:hAnsi="Open Sans" w:cs="Open Sans"/>
          <w:sz w:val="20"/>
          <w:szCs w:val="18"/>
        </w:rPr>
      </w:pPr>
      <w:r w:rsidRPr="005369D5">
        <w:rPr>
          <w:rFonts w:ascii="Open Sans" w:hAnsi="Open Sans" w:cs="Open Sans"/>
          <w:sz w:val="20"/>
          <w:szCs w:val="18"/>
        </w:rPr>
        <w:t xml:space="preserve">Generating process with a minimum level of data integrity, sufficient enough to report and compare results from different assessment programs.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Activities</w:t>
      </w:r>
    </w:p>
    <w:p w:rsidR="00FC084A" w:rsidRPr="005369D5" w:rsidRDefault="00FC084A" w:rsidP="00FC084A">
      <w:pPr>
        <w:pStyle w:val="BodyKorea"/>
        <w:spacing w:before="120" w:line="240" w:lineRule="auto"/>
        <w:rPr>
          <w:rFonts w:ascii="Open Sans" w:hAnsi="Open Sans" w:cs="Open Sans"/>
          <w:sz w:val="20"/>
          <w:szCs w:val="18"/>
          <w:lang w:val="en-US"/>
        </w:rPr>
      </w:pPr>
      <w:r w:rsidRPr="005369D5">
        <w:rPr>
          <w:rFonts w:ascii="Open Sans" w:hAnsi="Open Sans" w:cs="Open Sans"/>
          <w:sz w:val="20"/>
          <w:szCs w:val="18"/>
        </w:rPr>
        <w:t xml:space="preserve">The workflow process of activities to develop the procedural alignment tool </w:t>
      </w:r>
      <w:proofErr w:type="gramStart"/>
      <w:r w:rsidRPr="005369D5">
        <w:rPr>
          <w:rFonts w:ascii="Open Sans" w:hAnsi="Open Sans" w:cs="Open Sans"/>
          <w:sz w:val="20"/>
          <w:szCs w:val="18"/>
        </w:rPr>
        <w:t xml:space="preserve">are described in </w:t>
      </w:r>
      <w:r w:rsidRPr="005369D5">
        <w:rPr>
          <w:rFonts w:ascii="Open Sans" w:hAnsi="Open Sans" w:cs="Open Sans"/>
          <w:sz w:val="20"/>
          <w:szCs w:val="18"/>
          <w:lang w:val="en-US"/>
        </w:rPr>
        <w:t>Figure 2 and described more fully below the figure</w:t>
      </w:r>
      <w:proofErr w:type="gramEnd"/>
      <w:r w:rsidRPr="005369D5">
        <w:rPr>
          <w:rFonts w:ascii="Open Sans" w:hAnsi="Open Sans" w:cs="Open Sans"/>
          <w:sz w:val="20"/>
          <w:szCs w:val="18"/>
          <w:lang w:val="en-US"/>
        </w:rPr>
        <w:t>.</w:t>
      </w:r>
    </w:p>
    <w:p w:rsidR="00FC084A" w:rsidRPr="005369D5" w:rsidRDefault="00FC084A" w:rsidP="00FC084A">
      <w:pPr>
        <w:spacing w:before="240"/>
        <w:jc w:val="center"/>
        <w:rPr>
          <w:rFonts w:ascii="Open Sans" w:hAnsi="Open Sans" w:cs="Open Sans"/>
          <w:b/>
          <w:i/>
          <w:sz w:val="20"/>
          <w:szCs w:val="18"/>
        </w:rPr>
      </w:pPr>
      <w:r w:rsidRPr="005369D5">
        <w:rPr>
          <w:rFonts w:ascii="Open Sans" w:hAnsi="Open Sans" w:cs="Open Sans"/>
          <w:b/>
          <w:i/>
          <w:sz w:val="20"/>
          <w:szCs w:val="18"/>
        </w:rPr>
        <w:t>Figure 2. Process to develop the Procedural Alignment Tool</w:t>
      </w:r>
    </w:p>
    <w:p w:rsidR="00FC084A" w:rsidRDefault="00FC084A" w:rsidP="00FC084A">
      <w:pPr>
        <w:pStyle w:val="Heading4"/>
        <w:spacing w:after="0"/>
        <w:jc w:val="center"/>
      </w:pPr>
      <w:r w:rsidRPr="005369D5">
        <w:rPr>
          <w:rFonts w:ascii="Open Sans" w:hAnsi="Open Sans" w:cs="Open Sans"/>
          <w:noProof/>
          <w:sz w:val="20"/>
          <w:szCs w:val="18"/>
          <w:lang w:val="en-US"/>
        </w:rPr>
        <w:drawing>
          <wp:inline distT="0" distB="0" distL="0" distR="0" wp14:anchorId="74A76CCA" wp14:editId="56058914">
            <wp:extent cx="3752850" cy="26766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42347" cy="2740437"/>
                    </a:xfrm>
                    <a:prstGeom prst="rect">
                      <a:avLst/>
                    </a:prstGeom>
                    <a:noFill/>
                  </pic:spPr>
                </pic:pic>
              </a:graphicData>
            </a:graphic>
          </wp:inline>
        </w:drawing>
      </w:r>
    </w:p>
    <w:p w:rsidR="00FC084A" w:rsidRPr="009E0F49" w:rsidRDefault="00FC084A" w:rsidP="00FC084A">
      <w:pPr>
        <w:pStyle w:val="bodyfullout"/>
        <w:rPr>
          <w:lang w:eastAsia="en-US"/>
        </w:rPr>
      </w:pP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 xml:space="preserve">Activity 1:  Conceptual development </w:t>
      </w:r>
    </w:p>
    <w:p w:rsidR="00FC084A" w:rsidRPr="005369D5" w:rsidRDefault="00FC084A" w:rsidP="00FC084A">
      <w:pPr>
        <w:pStyle w:val="ListParagraph"/>
        <w:spacing w:before="240"/>
        <w:rPr>
          <w:rFonts w:ascii="Open Sans" w:hAnsi="Open Sans" w:cs="Open Sans"/>
          <w:sz w:val="20"/>
          <w:szCs w:val="18"/>
        </w:rPr>
      </w:pPr>
      <w:r w:rsidRPr="009E0F49">
        <w:rPr>
          <w:rFonts w:ascii="Open Sans" w:hAnsi="Open Sans" w:cs="Open Sans"/>
          <w:b/>
          <w:sz w:val="20"/>
          <w:szCs w:val="18"/>
        </w:rPr>
        <w:t>Definition of activity</w:t>
      </w:r>
      <w:r>
        <w:rPr>
          <w:rFonts w:ascii="Open Sans" w:hAnsi="Open Sans" w:cs="Open Sans"/>
          <w:sz w:val="20"/>
          <w:szCs w:val="18"/>
        </w:rPr>
        <w:t xml:space="preserve">: </w:t>
      </w:r>
      <w:r w:rsidRPr="005369D5">
        <w:rPr>
          <w:rFonts w:ascii="Open Sans" w:hAnsi="Open Sans" w:cs="Open Sans"/>
          <w:sz w:val="20"/>
          <w:szCs w:val="18"/>
        </w:rPr>
        <w:t>To define a set of good practices in an assessment cycle that could ensure the production of good quality data</w:t>
      </w:r>
    </w:p>
    <w:p w:rsidR="00FC084A" w:rsidRPr="005369D5" w:rsidRDefault="00FC084A" w:rsidP="00FC084A">
      <w:pPr>
        <w:pStyle w:val="ListParagraph"/>
        <w:spacing w:before="240"/>
        <w:rPr>
          <w:rFonts w:ascii="Open Sans" w:hAnsi="Open Sans" w:cs="Open Sans"/>
          <w:sz w:val="20"/>
          <w:szCs w:val="18"/>
        </w:rPr>
      </w:pPr>
      <w:r w:rsidRPr="009E0F49">
        <w:rPr>
          <w:rFonts w:ascii="Open Sans" w:hAnsi="Open Sans" w:cs="Open Sans"/>
          <w:b/>
          <w:sz w:val="20"/>
          <w:szCs w:val="18"/>
        </w:rPr>
        <w:t>Scope</w:t>
      </w:r>
      <w:r>
        <w:rPr>
          <w:rFonts w:ascii="Open Sans" w:hAnsi="Open Sans" w:cs="Open Sans"/>
          <w:sz w:val="20"/>
          <w:szCs w:val="18"/>
        </w:rPr>
        <w:t>: (</w:t>
      </w:r>
      <w:proofErr w:type="spellStart"/>
      <w:r>
        <w:rPr>
          <w:rFonts w:ascii="Open Sans" w:hAnsi="Open Sans" w:cs="Open Sans"/>
          <w:sz w:val="20"/>
          <w:szCs w:val="18"/>
        </w:rPr>
        <w:t>i</w:t>
      </w:r>
      <w:proofErr w:type="spellEnd"/>
      <w:r>
        <w:rPr>
          <w:rFonts w:ascii="Open Sans" w:hAnsi="Open Sans" w:cs="Open Sans"/>
          <w:sz w:val="20"/>
          <w:szCs w:val="18"/>
        </w:rPr>
        <w:t xml:space="preserve">) </w:t>
      </w:r>
      <w:r w:rsidRPr="005369D5">
        <w:rPr>
          <w:rFonts w:ascii="Open Sans" w:hAnsi="Open Sans" w:cs="Open Sans"/>
          <w:sz w:val="20"/>
          <w:szCs w:val="18"/>
        </w:rPr>
        <w:t>To define based on existing literature and documents a set of good practices to guide implementation</w:t>
      </w:r>
      <w:r>
        <w:rPr>
          <w:rFonts w:ascii="Open Sans" w:hAnsi="Open Sans" w:cs="Open Sans"/>
          <w:sz w:val="20"/>
          <w:szCs w:val="18"/>
        </w:rPr>
        <w:t xml:space="preserve">; (ii) </w:t>
      </w:r>
      <w:r w:rsidRPr="005369D5">
        <w:rPr>
          <w:rFonts w:ascii="Open Sans" w:hAnsi="Open Sans" w:cs="Open Sans"/>
          <w:sz w:val="20"/>
          <w:szCs w:val="18"/>
        </w:rPr>
        <w:t>To define quick guides to the implementation of SDG4</w:t>
      </w:r>
      <w:r>
        <w:rPr>
          <w:rFonts w:ascii="Open Sans" w:hAnsi="Open Sans" w:cs="Open Sans"/>
          <w:sz w:val="20"/>
          <w:szCs w:val="18"/>
        </w:rPr>
        <w:t xml:space="preserve">; (iii) </w:t>
      </w:r>
      <w:r w:rsidRPr="005369D5">
        <w:rPr>
          <w:rFonts w:ascii="Open Sans" w:hAnsi="Open Sans" w:cs="Open Sans"/>
          <w:sz w:val="20"/>
          <w:szCs w:val="18"/>
        </w:rPr>
        <w:t>To generate a tool and scoring guide to assess compliance with minimum standards.</w:t>
      </w:r>
    </w:p>
    <w:p w:rsidR="00FC084A" w:rsidRPr="009E0F49" w:rsidRDefault="00FC084A" w:rsidP="00FC084A">
      <w:pPr>
        <w:pStyle w:val="ListParagraph"/>
        <w:spacing w:before="240"/>
        <w:rPr>
          <w:rFonts w:ascii="Open Sans" w:hAnsi="Open Sans" w:cs="Open Sans"/>
          <w:b/>
          <w:sz w:val="20"/>
          <w:szCs w:val="18"/>
        </w:rPr>
      </w:pPr>
      <w:r w:rsidRPr="009E0F49">
        <w:rPr>
          <w:rFonts w:ascii="Open Sans" w:hAnsi="Open Sans" w:cs="Open Sans"/>
          <w:b/>
          <w:sz w:val="20"/>
          <w:szCs w:val="18"/>
        </w:rPr>
        <w:t>Output 1</w:t>
      </w:r>
    </w:p>
    <w:p w:rsidR="00FC084A" w:rsidRDefault="00FC084A" w:rsidP="00FC084A">
      <w:pPr>
        <w:pStyle w:val="LP2"/>
        <w:numPr>
          <w:ilvl w:val="0"/>
          <w:numId w:val="24"/>
        </w:numPr>
        <w:contextualSpacing w:val="0"/>
        <w:rPr>
          <w:rFonts w:ascii="Open Sans" w:hAnsi="Open Sans" w:cs="Open Sans"/>
          <w:sz w:val="20"/>
          <w:szCs w:val="18"/>
        </w:rPr>
      </w:pPr>
      <w:hyperlink r:id="rId37" w:history="1">
        <w:r w:rsidRPr="005369D5">
          <w:rPr>
            <w:rStyle w:val="Hyperlink"/>
            <w:rFonts w:ascii="Open Sans" w:hAnsi="Open Sans" w:cs="Open Sans"/>
            <w:bCs/>
            <w:iCs/>
            <w:sz w:val="20"/>
            <w:szCs w:val="18"/>
          </w:rPr>
          <w:t>Manual of Good Practices in Learning Assessment</w:t>
        </w:r>
      </w:hyperlink>
      <w:r w:rsidRPr="005369D5">
        <w:rPr>
          <w:rFonts w:ascii="Open Sans" w:hAnsi="Open Sans" w:cs="Open Sans"/>
          <w:sz w:val="20"/>
          <w:szCs w:val="18"/>
        </w:rPr>
        <w:t xml:space="preserve"> (GP-LA): a guideline of good practices, and </w:t>
      </w:r>
    </w:p>
    <w:p w:rsidR="00FC084A" w:rsidRPr="005369D5" w:rsidRDefault="00FC084A" w:rsidP="00FC084A">
      <w:pPr>
        <w:pStyle w:val="LP2"/>
        <w:numPr>
          <w:ilvl w:val="0"/>
          <w:numId w:val="24"/>
        </w:numPr>
        <w:contextualSpacing w:val="0"/>
        <w:rPr>
          <w:rFonts w:ascii="Open Sans" w:hAnsi="Open Sans" w:cs="Open Sans"/>
          <w:sz w:val="20"/>
          <w:szCs w:val="18"/>
        </w:rPr>
      </w:pPr>
      <w:r>
        <w:rPr>
          <w:rFonts w:ascii="Open Sans" w:hAnsi="Open Sans" w:cs="Open Sans"/>
          <w:sz w:val="20"/>
          <w:szCs w:val="18"/>
        </w:rPr>
        <w:t>T</w:t>
      </w:r>
      <w:r w:rsidRPr="005369D5">
        <w:rPr>
          <w:rFonts w:ascii="Open Sans" w:hAnsi="Open Sans" w:cs="Open Sans"/>
          <w:sz w:val="20"/>
          <w:szCs w:val="18"/>
        </w:rPr>
        <w:t xml:space="preserve">wo quick guides on learning assessment for reference: </w:t>
      </w:r>
      <w:hyperlink r:id="rId38" w:history="1">
        <w:r w:rsidRPr="005369D5">
          <w:rPr>
            <w:rStyle w:val="Hyperlink"/>
            <w:rFonts w:ascii="Open Sans" w:hAnsi="Open Sans" w:cs="Open Sans"/>
            <w:sz w:val="20"/>
            <w:szCs w:val="18"/>
          </w:rPr>
          <w:t>Making the Case for a Learning Assessment</w:t>
        </w:r>
      </w:hyperlink>
      <w:r w:rsidRPr="005369D5">
        <w:rPr>
          <w:rFonts w:ascii="Open Sans" w:hAnsi="Open Sans" w:cs="Open Sans"/>
          <w:sz w:val="20"/>
          <w:szCs w:val="18"/>
        </w:rPr>
        <w:t xml:space="preserve"> and  </w:t>
      </w:r>
      <w:hyperlink r:id="rId39" w:history="1">
        <w:r w:rsidRPr="005369D5">
          <w:rPr>
            <w:rStyle w:val="Hyperlink"/>
            <w:rFonts w:ascii="Open Sans" w:hAnsi="Open Sans" w:cs="Open Sans"/>
            <w:sz w:val="20"/>
            <w:szCs w:val="18"/>
          </w:rPr>
          <w:t>Implementing a National Learning Assessment</w:t>
        </w:r>
      </w:hyperlink>
    </w:p>
    <w:p w:rsidR="00FC084A" w:rsidRPr="005369D5" w:rsidRDefault="00FC084A" w:rsidP="00FC084A">
      <w:pPr>
        <w:pStyle w:val="ListParagraph"/>
        <w:spacing w:before="240"/>
        <w:rPr>
          <w:rFonts w:ascii="Open Sans" w:hAnsi="Open Sans" w:cs="Open Sans"/>
          <w:sz w:val="20"/>
          <w:szCs w:val="18"/>
        </w:rPr>
      </w:pPr>
      <w:r w:rsidRPr="005369D5">
        <w:rPr>
          <w:rFonts w:ascii="Open Sans" w:hAnsi="Open Sans" w:cs="Open Sans"/>
          <w:sz w:val="20"/>
          <w:szCs w:val="18"/>
        </w:rPr>
        <w:t>Status: Endorsed</w:t>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 xml:space="preserve">Activity 2:  Quick guides for implementation  </w:t>
      </w:r>
    </w:p>
    <w:p w:rsidR="00FC084A" w:rsidRPr="005369D5" w:rsidRDefault="00FC084A" w:rsidP="00FC084A">
      <w:pPr>
        <w:pStyle w:val="LP2"/>
        <w:spacing w:before="240"/>
        <w:contextualSpacing w:val="0"/>
        <w:rPr>
          <w:rFonts w:ascii="Open Sans" w:hAnsi="Open Sans" w:cs="Open Sans"/>
          <w:sz w:val="20"/>
          <w:szCs w:val="18"/>
        </w:rPr>
      </w:pPr>
      <w:r w:rsidRPr="009E0F49">
        <w:rPr>
          <w:rFonts w:ascii="Open Sans" w:eastAsia="Times New Roman" w:hAnsi="Open Sans" w:cs="Open Sans"/>
          <w:b/>
          <w:color w:val="auto"/>
          <w:sz w:val="20"/>
          <w:szCs w:val="18"/>
        </w:rPr>
        <w:t>Definition of activity</w:t>
      </w:r>
      <w:r w:rsidRPr="009E0F49">
        <w:rPr>
          <w:rFonts w:ascii="Open Sans" w:eastAsia="Times New Roman" w:hAnsi="Open Sans" w:cs="Open Sans"/>
          <w:color w:val="auto"/>
          <w:sz w:val="20"/>
          <w:szCs w:val="18"/>
        </w:rPr>
        <w:t xml:space="preserve">: </w:t>
      </w:r>
      <w:r w:rsidRPr="005369D5">
        <w:rPr>
          <w:rFonts w:ascii="Open Sans" w:hAnsi="Open Sans" w:cs="Open Sans"/>
          <w:sz w:val="20"/>
          <w:szCs w:val="18"/>
        </w:rPr>
        <w:t>To provide countries an abridged and handy tool to implement assessments</w:t>
      </w:r>
    </w:p>
    <w:p w:rsidR="00FC084A" w:rsidRPr="005369D5" w:rsidRDefault="00FC084A" w:rsidP="00FC084A">
      <w:pPr>
        <w:pStyle w:val="ListParagraph"/>
        <w:spacing w:before="240"/>
        <w:rPr>
          <w:rFonts w:ascii="Open Sans" w:hAnsi="Open Sans" w:cs="Open Sans"/>
          <w:sz w:val="20"/>
          <w:szCs w:val="18"/>
        </w:rPr>
      </w:pPr>
      <w:r w:rsidRPr="009E0F49">
        <w:rPr>
          <w:rFonts w:ascii="Open Sans" w:hAnsi="Open Sans" w:cs="Open Sans"/>
          <w:b/>
          <w:sz w:val="20"/>
          <w:szCs w:val="18"/>
        </w:rPr>
        <w:t>Scope</w:t>
      </w:r>
      <w:r w:rsidRPr="005369D5">
        <w:rPr>
          <w:rFonts w:ascii="Open Sans" w:hAnsi="Open Sans" w:cs="Open Sans"/>
          <w:sz w:val="20"/>
          <w:szCs w:val="18"/>
        </w:rPr>
        <w:t>: cover broader guidance on key issues</w:t>
      </w:r>
    </w:p>
    <w:p w:rsidR="00FC084A" w:rsidRPr="005369D5" w:rsidRDefault="00FC084A" w:rsidP="00FC084A">
      <w:pPr>
        <w:pStyle w:val="LP2"/>
        <w:numPr>
          <w:ilvl w:val="1"/>
          <w:numId w:val="22"/>
        </w:numPr>
        <w:ind w:left="446" w:firstLine="0"/>
        <w:contextualSpacing w:val="0"/>
        <w:rPr>
          <w:rFonts w:ascii="Open Sans" w:hAnsi="Open Sans" w:cs="Open Sans"/>
          <w:sz w:val="20"/>
          <w:szCs w:val="18"/>
        </w:rPr>
      </w:pPr>
      <w:r w:rsidRPr="005369D5">
        <w:rPr>
          <w:rFonts w:ascii="Open Sans" w:hAnsi="Open Sans" w:cs="Open Sans"/>
          <w:sz w:val="20"/>
          <w:szCs w:val="18"/>
        </w:rPr>
        <w:t>Why carry out a learning assessment and main procedural decisions to take</w:t>
      </w:r>
    </w:p>
    <w:p w:rsidR="00FC084A" w:rsidRPr="005369D5" w:rsidRDefault="00FC084A" w:rsidP="00FC084A">
      <w:pPr>
        <w:pStyle w:val="LP2"/>
        <w:numPr>
          <w:ilvl w:val="1"/>
          <w:numId w:val="22"/>
        </w:numPr>
        <w:ind w:left="446" w:firstLine="0"/>
        <w:contextualSpacing w:val="0"/>
        <w:rPr>
          <w:rFonts w:ascii="Open Sans" w:hAnsi="Open Sans" w:cs="Open Sans"/>
          <w:sz w:val="20"/>
          <w:szCs w:val="18"/>
        </w:rPr>
      </w:pPr>
      <w:r w:rsidRPr="005369D5">
        <w:rPr>
          <w:rFonts w:ascii="Open Sans" w:hAnsi="Open Sans" w:cs="Open Sans"/>
          <w:sz w:val="20"/>
          <w:szCs w:val="18"/>
        </w:rPr>
        <w:t>How to implement a learning assessment</w:t>
      </w:r>
    </w:p>
    <w:p w:rsidR="00FC084A" w:rsidRPr="005369D5" w:rsidRDefault="00FC084A" w:rsidP="00FC084A">
      <w:pPr>
        <w:pStyle w:val="LP2"/>
        <w:numPr>
          <w:ilvl w:val="1"/>
          <w:numId w:val="22"/>
        </w:numPr>
        <w:ind w:left="446" w:firstLine="0"/>
        <w:contextualSpacing w:val="0"/>
        <w:rPr>
          <w:rFonts w:ascii="Open Sans" w:hAnsi="Open Sans" w:cs="Open Sans"/>
          <w:sz w:val="20"/>
          <w:szCs w:val="18"/>
        </w:rPr>
      </w:pPr>
      <w:r w:rsidRPr="005369D5">
        <w:rPr>
          <w:rFonts w:ascii="Open Sans" w:hAnsi="Open Sans" w:cs="Open Sans"/>
          <w:sz w:val="20"/>
          <w:szCs w:val="18"/>
        </w:rPr>
        <w:t>How to maximize the data collection to report on SDG4 using learning assessment</w:t>
      </w:r>
    </w:p>
    <w:p w:rsidR="00FC084A" w:rsidRPr="009E0F49" w:rsidRDefault="00FC084A" w:rsidP="00FC084A">
      <w:pPr>
        <w:pStyle w:val="ListParagraph"/>
        <w:spacing w:before="240"/>
        <w:rPr>
          <w:rFonts w:ascii="Open Sans" w:hAnsi="Open Sans" w:cs="Open Sans"/>
          <w:b/>
          <w:sz w:val="20"/>
          <w:szCs w:val="18"/>
        </w:rPr>
      </w:pPr>
      <w:r w:rsidRPr="009E0F49">
        <w:rPr>
          <w:rFonts w:ascii="Open Sans" w:hAnsi="Open Sans" w:cs="Open Sans"/>
          <w:b/>
          <w:sz w:val="20"/>
          <w:szCs w:val="18"/>
        </w:rPr>
        <w:t>Output 2</w:t>
      </w:r>
    </w:p>
    <w:p w:rsidR="00FC084A" w:rsidRPr="005369D5" w:rsidRDefault="00FC084A" w:rsidP="00FC084A">
      <w:pPr>
        <w:pStyle w:val="LP3"/>
        <w:numPr>
          <w:ilvl w:val="0"/>
          <w:numId w:val="9"/>
        </w:numPr>
        <w:ind w:left="892" w:hanging="446"/>
        <w:contextualSpacing w:val="0"/>
        <w:rPr>
          <w:rFonts w:ascii="Open Sans" w:hAnsi="Open Sans" w:cs="Open Sans"/>
          <w:sz w:val="20"/>
          <w:szCs w:val="18"/>
        </w:rPr>
      </w:pPr>
      <w:r w:rsidRPr="005369D5">
        <w:rPr>
          <w:rFonts w:ascii="Open Sans" w:hAnsi="Open Sans" w:cs="Open Sans"/>
          <w:sz w:val="20"/>
          <w:szCs w:val="18"/>
        </w:rPr>
        <w:t>Measuring SDG4 using Learning Assessment (</w:t>
      </w:r>
      <w:r w:rsidRPr="005369D5">
        <w:rPr>
          <w:rFonts w:ascii="Open Sans" w:hAnsi="Open Sans" w:cs="Open Sans"/>
          <w:color w:val="FF0000"/>
          <w:sz w:val="20"/>
          <w:szCs w:val="18"/>
        </w:rPr>
        <w:t>under development</w:t>
      </w:r>
      <w:r w:rsidRPr="005369D5">
        <w:rPr>
          <w:rFonts w:ascii="Open Sans" w:hAnsi="Open Sans" w:cs="Open Sans"/>
          <w:sz w:val="20"/>
          <w:szCs w:val="18"/>
        </w:rPr>
        <w:t>)</w:t>
      </w:r>
    </w:p>
    <w:p w:rsidR="00FC084A" w:rsidRPr="005369D5" w:rsidRDefault="00FC084A" w:rsidP="00FC084A">
      <w:pPr>
        <w:pStyle w:val="LP3"/>
        <w:numPr>
          <w:ilvl w:val="0"/>
          <w:numId w:val="25"/>
        </w:numPr>
        <w:ind w:left="892" w:hanging="446"/>
        <w:contextualSpacing w:val="0"/>
        <w:rPr>
          <w:rFonts w:ascii="Open Sans" w:hAnsi="Open Sans" w:cs="Open Sans"/>
          <w:sz w:val="20"/>
          <w:szCs w:val="18"/>
        </w:rPr>
      </w:pPr>
      <w:hyperlink r:id="rId40" w:history="1">
        <w:r w:rsidRPr="005369D5">
          <w:rPr>
            <w:rStyle w:val="Hyperlink"/>
            <w:rFonts w:ascii="Open Sans" w:hAnsi="Open Sans" w:cs="Open Sans"/>
            <w:i/>
            <w:sz w:val="20"/>
            <w:szCs w:val="18"/>
          </w:rPr>
          <w:t>Making a case for a Learning Assessment</w:t>
        </w:r>
      </w:hyperlink>
      <w:r w:rsidRPr="005369D5">
        <w:rPr>
          <w:rStyle w:val="Hyperlink"/>
          <w:rFonts w:ascii="Open Sans" w:hAnsi="Open Sans" w:cs="Open Sans"/>
          <w:i/>
          <w:sz w:val="20"/>
          <w:szCs w:val="18"/>
        </w:rPr>
        <w:t>,</w:t>
      </w:r>
      <w:r w:rsidRPr="005369D5">
        <w:rPr>
          <w:rFonts w:ascii="Open Sans" w:hAnsi="Open Sans" w:cs="Open Sans"/>
          <w:sz w:val="20"/>
          <w:szCs w:val="18"/>
        </w:rPr>
        <w:t xml:space="preserve"> </w:t>
      </w:r>
    </w:p>
    <w:p w:rsidR="00FC084A" w:rsidRPr="005369D5" w:rsidRDefault="00FC084A" w:rsidP="00FC084A">
      <w:pPr>
        <w:pStyle w:val="LP3"/>
        <w:numPr>
          <w:ilvl w:val="0"/>
          <w:numId w:val="25"/>
        </w:numPr>
        <w:ind w:left="892" w:hanging="446"/>
        <w:contextualSpacing w:val="0"/>
        <w:rPr>
          <w:rFonts w:ascii="Open Sans" w:hAnsi="Open Sans" w:cs="Open Sans"/>
          <w:sz w:val="20"/>
          <w:szCs w:val="18"/>
        </w:rPr>
      </w:pPr>
      <w:hyperlink r:id="rId41" w:history="1">
        <w:r w:rsidRPr="005369D5">
          <w:rPr>
            <w:rStyle w:val="Hyperlink"/>
            <w:rFonts w:ascii="Open Sans" w:hAnsi="Open Sans" w:cs="Open Sans"/>
            <w:i/>
            <w:sz w:val="20"/>
            <w:szCs w:val="18"/>
          </w:rPr>
          <w:t>Implementing a National Learning Assessment</w:t>
        </w:r>
      </w:hyperlink>
      <w:r w:rsidRPr="005369D5">
        <w:rPr>
          <w:rFonts w:ascii="Open Sans" w:hAnsi="Open Sans" w:cs="Open Sans"/>
          <w:sz w:val="20"/>
          <w:szCs w:val="18"/>
        </w:rPr>
        <w:t>.</w:t>
      </w:r>
    </w:p>
    <w:p w:rsidR="00FC084A" w:rsidRPr="005369D5" w:rsidRDefault="00FC084A" w:rsidP="00FC084A">
      <w:pPr>
        <w:pStyle w:val="ListParagraph"/>
        <w:spacing w:before="240"/>
        <w:rPr>
          <w:rFonts w:ascii="Open Sans" w:hAnsi="Open Sans" w:cs="Open Sans"/>
          <w:sz w:val="20"/>
          <w:szCs w:val="18"/>
        </w:rPr>
      </w:pPr>
      <w:r w:rsidRPr="005369D5">
        <w:rPr>
          <w:rFonts w:ascii="Open Sans" w:hAnsi="Open Sans" w:cs="Open Sans"/>
          <w:sz w:val="20"/>
          <w:szCs w:val="18"/>
        </w:rPr>
        <w:t>Status: In development – To inform GAML plenary</w:t>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 xml:space="preserve">Activity 3:  Procedural alignment tool </w:t>
      </w:r>
    </w:p>
    <w:p w:rsidR="00FC084A" w:rsidRPr="005369D5" w:rsidRDefault="00FC084A" w:rsidP="00FC084A">
      <w:pPr>
        <w:pStyle w:val="LP2"/>
        <w:spacing w:before="240"/>
        <w:contextualSpacing w:val="0"/>
        <w:rPr>
          <w:rFonts w:ascii="Open Sans" w:hAnsi="Open Sans" w:cs="Open Sans"/>
          <w:sz w:val="20"/>
          <w:szCs w:val="18"/>
        </w:rPr>
      </w:pPr>
      <w:r w:rsidRPr="009E0F49">
        <w:rPr>
          <w:rFonts w:ascii="Open Sans" w:eastAsia="Times New Roman" w:hAnsi="Open Sans" w:cs="Open Sans"/>
          <w:b/>
          <w:color w:val="auto"/>
          <w:sz w:val="20"/>
          <w:szCs w:val="18"/>
        </w:rPr>
        <w:t>Definition of activity</w:t>
      </w:r>
      <w:r w:rsidRPr="009E0F49">
        <w:rPr>
          <w:rFonts w:ascii="Open Sans" w:eastAsia="Times New Roman" w:hAnsi="Open Sans" w:cs="Open Sans"/>
          <w:color w:val="auto"/>
          <w:sz w:val="20"/>
          <w:szCs w:val="18"/>
        </w:rPr>
        <w:t xml:space="preserve">: </w:t>
      </w:r>
      <w:r w:rsidRPr="005369D5">
        <w:rPr>
          <w:rFonts w:ascii="Open Sans" w:hAnsi="Open Sans" w:cs="Open Sans"/>
          <w:sz w:val="20"/>
          <w:szCs w:val="18"/>
        </w:rPr>
        <w:t>to ensure reported data for indicator 4.1.1 have an acceptable quality,</w:t>
      </w:r>
    </w:p>
    <w:p w:rsidR="00FC084A" w:rsidRPr="005369D5" w:rsidRDefault="00FC084A" w:rsidP="00FC084A">
      <w:pPr>
        <w:pStyle w:val="ListParagraph"/>
        <w:spacing w:before="240"/>
        <w:rPr>
          <w:rFonts w:ascii="Open Sans" w:hAnsi="Open Sans" w:cs="Open Sans"/>
          <w:sz w:val="20"/>
          <w:szCs w:val="18"/>
        </w:rPr>
      </w:pPr>
      <w:r w:rsidRPr="009E0F49">
        <w:rPr>
          <w:rFonts w:ascii="Open Sans" w:hAnsi="Open Sans" w:cs="Open Sans"/>
          <w:b/>
          <w:sz w:val="20"/>
          <w:szCs w:val="18"/>
        </w:rPr>
        <w:t>Scope</w:t>
      </w:r>
      <w:r>
        <w:rPr>
          <w:rFonts w:ascii="Open Sans" w:hAnsi="Open Sans" w:cs="Open Sans"/>
          <w:sz w:val="20"/>
          <w:szCs w:val="18"/>
        </w:rPr>
        <w:t>: (</w:t>
      </w:r>
      <w:proofErr w:type="spellStart"/>
      <w:r>
        <w:rPr>
          <w:rFonts w:ascii="Open Sans" w:hAnsi="Open Sans" w:cs="Open Sans"/>
          <w:sz w:val="20"/>
          <w:szCs w:val="18"/>
        </w:rPr>
        <w:t>i</w:t>
      </w:r>
      <w:proofErr w:type="spellEnd"/>
      <w:r>
        <w:rPr>
          <w:rFonts w:ascii="Open Sans" w:hAnsi="Open Sans" w:cs="Open Sans"/>
          <w:sz w:val="20"/>
          <w:szCs w:val="18"/>
        </w:rPr>
        <w:t xml:space="preserve">) Questionnaire, (ii) Scoring guide, (iii) </w:t>
      </w:r>
      <w:r w:rsidRPr="005369D5">
        <w:rPr>
          <w:rFonts w:ascii="Open Sans" w:hAnsi="Open Sans" w:cs="Open Sans"/>
          <w:sz w:val="20"/>
          <w:szCs w:val="18"/>
        </w:rPr>
        <w:t>Online platform</w:t>
      </w:r>
    </w:p>
    <w:p w:rsidR="00FC084A" w:rsidRPr="009E0F49" w:rsidRDefault="00FC084A" w:rsidP="00FC084A">
      <w:pPr>
        <w:pStyle w:val="ListParagraph"/>
        <w:spacing w:before="240"/>
        <w:rPr>
          <w:rFonts w:ascii="Open Sans" w:hAnsi="Open Sans" w:cs="Open Sans"/>
          <w:b/>
          <w:sz w:val="20"/>
          <w:szCs w:val="18"/>
        </w:rPr>
      </w:pPr>
      <w:r w:rsidRPr="009E0F49">
        <w:rPr>
          <w:rFonts w:ascii="Open Sans" w:hAnsi="Open Sans" w:cs="Open Sans"/>
          <w:b/>
          <w:sz w:val="20"/>
          <w:szCs w:val="18"/>
        </w:rPr>
        <w:t>Outputs 3 and 4</w:t>
      </w:r>
      <w:r w:rsidRPr="009E0F49">
        <w:rPr>
          <w:rFonts w:ascii="Open Sans" w:hAnsi="Open Sans" w:cs="Open Sans"/>
          <w:sz w:val="20"/>
          <w:szCs w:val="18"/>
        </w:rPr>
        <w:t>:</w:t>
      </w:r>
    </w:p>
    <w:p w:rsidR="00FC084A" w:rsidRPr="005369D5" w:rsidRDefault="00FC084A" w:rsidP="00FC084A">
      <w:pPr>
        <w:pStyle w:val="LP3"/>
        <w:numPr>
          <w:ilvl w:val="0"/>
          <w:numId w:val="26"/>
        </w:numPr>
        <w:ind w:left="892" w:hanging="446"/>
        <w:contextualSpacing w:val="0"/>
        <w:rPr>
          <w:rStyle w:val="Hyperlink"/>
          <w:rFonts w:ascii="Open Sans" w:hAnsi="Open Sans" w:cs="Open Sans"/>
          <w:iCs/>
          <w:sz w:val="20"/>
          <w:szCs w:val="18"/>
        </w:rPr>
      </w:pPr>
      <w:hyperlink r:id="rId42" w:history="1">
        <w:r w:rsidRPr="00E61364">
          <w:rPr>
            <w:rStyle w:val="Hyperlink"/>
            <w:rFonts w:ascii="Open Sans" w:hAnsi="Open Sans" w:cs="Open Sans"/>
            <w:iCs/>
            <w:sz w:val="20"/>
            <w:szCs w:val="18"/>
          </w:rPr>
          <w:t>Procedural Alignment Tool</w:t>
        </w:r>
      </w:hyperlink>
      <w:r w:rsidRPr="005369D5">
        <w:rPr>
          <w:rStyle w:val="Hyperlink"/>
          <w:rFonts w:ascii="Open Sans" w:hAnsi="Open Sans" w:cs="Open Sans"/>
          <w:iCs/>
          <w:sz w:val="20"/>
          <w:szCs w:val="18"/>
        </w:rPr>
        <w:t xml:space="preserve"> and </w:t>
      </w:r>
    </w:p>
    <w:p w:rsidR="00FC084A" w:rsidRPr="005369D5" w:rsidRDefault="00FC084A" w:rsidP="00FC084A">
      <w:pPr>
        <w:pStyle w:val="LP3"/>
        <w:numPr>
          <w:ilvl w:val="0"/>
          <w:numId w:val="26"/>
        </w:numPr>
        <w:ind w:left="892" w:hanging="446"/>
        <w:contextualSpacing w:val="0"/>
        <w:rPr>
          <w:rFonts w:ascii="Open Sans" w:hAnsi="Open Sans" w:cs="Open Sans"/>
          <w:i/>
          <w:iCs/>
          <w:color w:val="FF0000"/>
          <w:sz w:val="20"/>
          <w:szCs w:val="18"/>
        </w:rPr>
      </w:pPr>
      <w:r w:rsidRPr="005369D5">
        <w:rPr>
          <w:rStyle w:val="Hyperlink"/>
          <w:rFonts w:ascii="Open Sans" w:hAnsi="Open Sans" w:cs="Open Sans"/>
          <w:i/>
          <w:iCs/>
          <w:color w:val="FF0000"/>
          <w:sz w:val="20"/>
          <w:szCs w:val="18"/>
        </w:rPr>
        <w:t xml:space="preserve">Online procedural alignment tool </w:t>
      </w:r>
      <w:hyperlink r:id="rId43" w:history="1">
        <w:r w:rsidRPr="005369D5">
          <w:rPr>
            <w:rStyle w:val="Hyperlink"/>
            <w:rFonts w:ascii="Open Sans" w:hAnsi="Open Sans" w:cs="Open Sans"/>
            <w:i/>
            <w:iCs/>
            <w:color w:val="FF0000"/>
            <w:sz w:val="20"/>
            <w:szCs w:val="18"/>
          </w:rPr>
          <w:t>platform</w:t>
        </w:r>
      </w:hyperlink>
    </w:p>
    <w:p w:rsidR="00FC084A" w:rsidRPr="005369D5" w:rsidRDefault="00FC084A" w:rsidP="00FC084A">
      <w:pPr>
        <w:pStyle w:val="ListParagraph"/>
        <w:spacing w:before="240"/>
        <w:rPr>
          <w:rFonts w:ascii="Open Sans" w:hAnsi="Open Sans" w:cs="Open Sans"/>
          <w:color w:val="FF0000"/>
          <w:sz w:val="20"/>
          <w:szCs w:val="18"/>
        </w:rPr>
      </w:pPr>
      <w:r w:rsidRPr="005369D5">
        <w:rPr>
          <w:rFonts w:ascii="Open Sans" w:hAnsi="Open Sans" w:cs="Open Sans"/>
          <w:sz w:val="20"/>
          <w:szCs w:val="18"/>
        </w:rPr>
        <w:t xml:space="preserve">Status: </w:t>
      </w:r>
      <w:r w:rsidRPr="005369D5">
        <w:rPr>
          <w:rFonts w:ascii="Open Sans" w:hAnsi="Open Sans" w:cs="Open Sans"/>
          <w:color w:val="FF0000"/>
          <w:sz w:val="20"/>
          <w:szCs w:val="18"/>
        </w:rPr>
        <w:t xml:space="preserve">Finalized - Waiting for GAML plenary adoption </w:t>
      </w:r>
    </w:p>
    <w:p w:rsidR="00FC084A" w:rsidRPr="005369D5" w:rsidRDefault="00FC084A" w:rsidP="00FC084A">
      <w:pPr>
        <w:pStyle w:val="Heading2"/>
        <w:keepLines/>
        <w:numPr>
          <w:ilvl w:val="0"/>
          <w:numId w:val="3"/>
        </w:numPr>
        <w:spacing w:before="240" w:after="0"/>
        <w:ind w:left="0" w:firstLine="0"/>
        <w:rPr>
          <w:rFonts w:ascii="Open Sans" w:hAnsi="Open Sans" w:cs="Open Sans"/>
          <w:sz w:val="20"/>
          <w:szCs w:val="18"/>
        </w:rPr>
      </w:pPr>
      <w:bookmarkStart w:id="11" w:name="_Toc525726998"/>
      <w:r w:rsidRPr="005369D5">
        <w:rPr>
          <w:rFonts w:ascii="Open Sans" w:hAnsi="Open Sans" w:cs="Open Sans"/>
          <w:sz w:val="20"/>
          <w:szCs w:val="18"/>
        </w:rPr>
        <w:t xml:space="preserve">Proficiency Framework and </w:t>
      </w:r>
      <w:r>
        <w:rPr>
          <w:rFonts w:ascii="Open Sans" w:hAnsi="Open Sans" w:cs="Open Sans"/>
          <w:sz w:val="20"/>
          <w:szCs w:val="18"/>
        </w:rPr>
        <w:t>Minimum L</w:t>
      </w:r>
      <w:r w:rsidRPr="005369D5">
        <w:rPr>
          <w:rFonts w:ascii="Open Sans" w:hAnsi="Open Sans" w:cs="Open Sans"/>
          <w:sz w:val="20"/>
          <w:szCs w:val="18"/>
        </w:rPr>
        <w:t>evel, Linking Strategies and Interim Reporting</w:t>
      </w:r>
      <w:bookmarkEnd w:id="11"/>
      <w:r w:rsidRPr="005369D5">
        <w:rPr>
          <w:rFonts w:ascii="Open Sans" w:hAnsi="Open Sans" w:cs="Open Sans"/>
          <w:sz w:val="20"/>
          <w:szCs w:val="18"/>
        </w:rPr>
        <w:t xml:space="preserve">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What and why? </w:t>
      </w:r>
    </w:p>
    <w:p w:rsidR="00FC084A" w:rsidRPr="005369D5" w:rsidRDefault="00FC084A" w:rsidP="00FC084A">
      <w:pPr>
        <w:spacing w:before="240"/>
        <w:jc w:val="both"/>
        <w:rPr>
          <w:rFonts w:ascii="Open Sans" w:hAnsi="Open Sans" w:cs="Open Sans"/>
          <w:sz w:val="20"/>
          <w:szCs w:val="18"/>
        </w:rPr>
      </w:pPr>
      <w:r w:rsidRPr="005369D5">
        <w:rPr>
          <w:rFonts w:ascii="Open Sans" w:hAnsi="Open Sans" w:cs="Open Sans"/>
          <w:sz w:val="20"/>
          <w:szCs w:val="18"/>
        </w:rPr>
        <w:t xml:space="preserve">This section describes in more detail the work that needs to be done, or is being done, for </w:t>
      </w:r>
      <w:r w:rsidRPr="005369D5">
        <w:rPr>
          <w:rFonts w:ascii="Open Sans" w:hAnsi="Open Sans" w:cs="Open Sans"/>
          <w:b/>
          <w:sz w:val="20"/>
          <w:szCs w:val="18"/>
        </w:rPr>
        <w:t>row 3, column 4, in Table 1 above.</w:t>
      </w:r>
      <w:r w:rsidRPr="005369D5">
        <w:rPr>
          <w:rFonts w:ascii="Open Sans" w:hAnsi="Open Sans" w:cs="Open Sans"/>
          <w:sz w:val="20"/>
          <w:szCs w:val="18"/>
        </w:rPr>
        <w:t xml:space="preserve">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Assessment programs typically report using different scales. Analysis of results therefore remains contained to one particular test, methodology and scale. While methodologies tend to converge between international and regional assessments, it is still difficult to situate assessments in a common reference continuum of learning outcomes for each level and domain.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Currently, there are no common standards as a global benchmark. While data from many national learning assessments are readily available, every country sets its own standards, leading to inconsistent definitions of performance levels. This is also true with cross-national learning assessments, including international and regional learning assessments. For education systems who participated in the same cross- national learning assessments, results are comparable, but not across different cross-national learning assessments, and certainly not across national assessments.</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The most important issue in the definition of the scales are the proficiency benchmarks or levels embedded within the numerical scale and their cut points on that numerical scale.  These benchmarks are typically associated with Proficiency Level Descriptors, which describe in some detail the skills that are typical of students at any given cut point in the scale. Typically, an overarching policy statement or policy definition gives meaning to the succession of cut scores and the proficiency levels but most importantly for defining what constitutes a </w:t>
      </w:r>
      <w:r w:rsidRPr="005369D5">
        <w:rPr>
          <w:rFonts w:ascii="Open Sans" w:hAnsi="Open Sans" w:cs="Open Sans"/>
          <w:i/>
          <w:sz w:val="20"/>
          <w:szCs w:val="18"/>
        </w:rPr>
        <w:t>minimum</w:t>
      </w:r>
      <w:r w:rsidRPr="005369D5">
        <w:rPr>
          <w:rFonts w:ascii="Open Sans" w:hAnsi="Open Sans" w:cs="Open Sans"/>
          <w:sz w:val="20"/>
          <w:szCs w:val="18"/>
        </w:rPr>
        <w:t xml:space="preserve"> (which is what the SDG4.1.1. indicators call for) proficiency level that has reference to the content</w:t>
      </w:r>
      <w:r w:rsidRPr="005369D5">
        <w:rPr>
          <w:rStyle w:val="FootnoteReference"/>
          <w:rFonts w:ascii="Open Sans" w:hAnsi="Open Sans" w:cs="Open Sans"/>
          <w:color w:val="1F497D"/>
          <w:sz w:val="20"/>
          <w:szCs w:val="18"/>
        </w:rPr>
        <w:footnoteReference w:id="4"/>
      </w:r>
      <w:r w:rsidRPr="005369D5">
        <w:rPr>
          <w:rFonts w:ascii="Open Sans" w:hAnsi="Open Sans" w:cs="Open Sans"/>
          <w:color w:val="1F497D"/>
          <w:sz w:val="20"/>
          <w:szCs w:val="18"/>
          <w:lang w:val="en-US"/>
        </w:rPr>
        <w:t xml:space="preserve">.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Objective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To define a scale where all the learning assessment programs could be located and the definition of a linking strategy to that scale. The definition of the scale implies: </w:t>
      </w:r>
    </w:p>
    <w:p w:rsidR="00FC084A" w:rsidRPr="005369D5" w:rsidRDefault="00FC084A" w:rsidP="00FC084A">
      <w:pPr>
        <w:pStyle w:val="BodyKorea"/>
        <w:numPr>
          <w:ilvl w:val="0"/>
          <w:numId w:val="27"/>
        </w:numPr>
        <w:spacing w:before="120" w:line="240" w:lineRule="auto"/>
        <w:rPr>
          <w:rFonts w:ascii="Open Sans" w:hAnsi="Open Sans" w:cs="Open Sans"/>
          <w:sz w:val="20"/>
          <w:szCs w:val="18"/>
        </w:rPr>
      </w:pPr>
      <w:r w:rsidRPr="005369D5">
        <w:rPr>
          <w:rFonts w:ascii="Open Sans" w:hAnsi="Open Sans" w:cs="Open Sans"/>
          <w:sz w:val="20"/>
          <w:szCs w:val="18"/>
        </w:rPr>
        <w:t xml:space="preserve">A metric that is arbitrary </w:t>
      </w:r>
    </w:p>
    <w:p w:rsidR="00FC084A" w:rsidRPr="005369D5" w:rsidRDefault="00FC084A" w:rsidP="00FC084A">
      <w:pPr>
        <w:pStyle w:val="BodyKorea"/>
        <w:numPr>
          <w:ilvl w:val="0"/>
          <w:numId w:val="27"/>
        </w:numPr>
        <w:spacing w:before="120" w:line="240" w:lineRule="auto"/>
        <w:rPr>
          <w:rFonts w:ascii="Open Sans" w:hAnsi="Open Sans" w:cs="Open Sans"/>
          <w:sz w:val="20"/>
          <w:szCs w:val="18"/>
        </w:rPr>
      </w:pPr>
      <w:r w:rsidRPr="005369D5">
        <w:rPr>
          <w:rFonts w:ascii="Open Sans" w:hAnsi="Open Sans" w:cs="Open Sans"/>
          <w:sz w:val="20"/>
          <w:szCs w:val="18"/>
        </w:rPr>
        <w:t>The definition of a set of proficiency levels or benchmark including the minimum level</w:t>
      </w:r>
    </w:p>
    <w:p w:rsidR="00FC084A" w:rsidRPr="005369D5" w:rsidRDefault="00FC084A" w:rsidP="00FC084A">
      <w:pPr>
        <w:pStyle w:val="BodyKorea"/>
        <w:numPr>
          <w:ilvl w:val="0"/>
          <w:numId w:val="27"/>
        </w:numPr>
        <w:spacing w:before="120" w:line="240" w:lineRule="auto"/>
        <w:rPr>
          <w:rFonts w:ascii="Open Sans" w:hAnsi="Open Sans" w:cs="Open Sans"/>
          <w:sz w:val="20"/>
          <w:szCs w:val="18"/>
        </w:rPr>
      </w:pPr>
      <w:r w:rsidRPr="005369D5">
        <w:rPr>
          <w:rFonts w:ascii="Open Sans" w:hAnsi="Open Sans" w:cs="Open Sans"/>
          <w:sz w:val="20"/>
          <w:szCs w:val="18"/>
        </w:rPr>
        <w:t>The policy statements associated to the sets of benchmarks</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Expected Outputs</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The final products are:</w:t>
      </w:r>
    </w:p>
    <w:p w:rsidR="00FC084A" w:rsidRPr="005369D5" w:rsidRDefault="00FC084A" w:rsidP="00FC084A">
      <w:pPr>
        <w:pStyle w:val="BodyKorea"/>
        <w:numPr>
          <w:ilvl w:val="0"/>
          <w:numId w:val="28"/>
        </w:numPr>
        <w:spacing w:before="120" w:line="240" w:lineRule="auto"/>
        <w:rPr>
          <w:rFonts w:ascii="Open Sans" w:hAnsi="Open Sans" w:cs="Open Sans"/>
          <w:i/>
          <w:color w:val="FF0000"/>
          <w:sz w:val="20"/>
          <w:szCs w:val="18"/>
        </w:rPr>
      </w:pPr>
      <w:r w:rsidRPr="005369D5">
        <w:rPr>
          <w:rFonts w:ascii="Open Sans" w:hAnsi="Open Sans" w:cs="Open Sans"/>
          <w:i/>
          <w:color w:val="FF0000"/>
          <w:sz w:val="20"/>
          <w:szCs w:val="18"/>
        </w:rPr>
        <w:t xml:space="preserve">Scale for each domain and point of measurement (benchmarks and definition of the minimum proficiency level or each domain and point of measurement). </w:t>
      </w:r>
    </w:p>
    <w:p w:rsidR="00FC084A" w:rsidRPr="005369D5" w:rsidRDefault="00FC084A" w:rsidP="00FC084A">
      <w:pPr>
        <w:pStyle w:val="BodyKorea"/>
        <w:numPr>
          <w:ilvl w:val="0"/>
          <w:numId w:val="28"/>
        </w:numPr>
        <w:spacing w:before="120" w:line="240" w:lineRule="auto"/>
        <w:rPr>
          <w:rFonts w:ascii="Open Sans" w:hAnsi="Open Sans" w:cs="Open Sans"/>
          <w:i/>
          <w:color w:val="FF0000"/>
          <w:sz w:val="20"/>
          <w:szCs w:val="18"/>
        </w:rPr>
      </w:pPr>
      <w:r w:rsidRPr="005369D5">
        <w:rPr>
          <w:rFonts w:ascii="Open Sans" w:hAnsi="Open Sans" w:cs="Open Sans"/>
          <w:i/>
          <w:color w:val="FF0000"/>
          <w:sz w:val="20"/>
          <w:szCs w:val="18"/>
        </w:rPr>
        <w:t>A portfolio of linking strategies and the tools that allow to locate assessments proficiency levels in a scale</w:t>
      </w:r>
    </w:p>
    <w:p w:rsidR="00FC084A" w:rsidRPr="005369D5" w:rsidRDefault="00FC084A" w:rsidP="00FC084A">
      <w:pPr>
        <w:pStyle w:val="BodyKorea"/>
        <w:numPr>
          <w:ilvl w:val="0"/>
          <w:numId w:val="28"/>
        </w:numPr>
        <w:spacing w:before="120" w:line="240" w:lineRule="auto"/>
        <w:rPr>
          <w:rFonts w:ascii="Open Sans" w:hAnsi="Open Sans" w:cs="Open Sans"/>
          <w:sz w:val="20"/>
          <w:szCs w:val="18"/>
        </w:rPr>
      </w:pPr>
      <w:r w:rsidRPr="005369D5">
        <w:rPr>
          <w:rStyle w:val="Hyperlink"/>
          <w:rFonts w:ascii="Open Sans" w:hAnsi="Open Sans" w:cs="Open Sans"/>
          <w:sz w:val="20"/>
          <w:szCs w:val="18"/>
        </w:rPr>
        <w:t xml:space="preserve">An </w:t>
      </w:r>
      <w:hyperlink r:id="rId44" w:history="1">
        <w:r w:rsidRPr="005369D5">
          <w:rPr>
            <w:rStyle w:val="Hyperlink"/>
            <w:rFonts w:ascii="Open Sans" w:hAnsi="Open Sans" w:cs="Open Sans"/>
            <w:sz w:val="20"/>
            <w:szCs w:val="18"/>
          </w:rPr>
          <w:t>Interim reporting</w:t>
        </w:r>
      </w:hyperlink>
      <w:r w:rsidRPr="005369D5">
        <w:rPr>
          <w:rFonts w:ascii="Open Sans" w:hAnsi="Open Sans" w:cs="Open Sans"/>
          <w:sz w:val="20"/>
          <w:szCs w:val="18"/>
        </w:rPr>
        <w:t xml:space="preserve"> strategy protocol</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 xml:space="preserve">Expected Outcome </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A proficiency scale that involves the definition of performance levels that are required of students to be proficient, the definition of the number of performance levels, determining the labels and writing descriptions for the levels of the proficiency metric</w:t>
      </w:r>
      <w:r w:rsidRPr="005369D5">
        <w:rPr>
          <w:rStyle w:val="FootnoteReference"/>
          <w:rFonts w:ascii="Open Sans" w:hAnsi="Open Sans" w:cs="Open Sans"/>
          <w:sz w:val="20"/>
          <w:szCs w:val="18"/>
        </w:rPr>
        <w:footnoteReference w:id="5"/>
      </w:r>
      <w:r w:rsidRPr="005369D5">
        <w:rPr>
          <w:rFonts w:ascii="Open Sans" w:hAnsi="Open Sans" w:cs="Open Sans"/>
          <w:sz w:val="20"/>
          <w:szCs w:val="18"/>
        </w:rPr>
        <w:t xml:space="preserve">. Once completed, it </w:t>
      </w:r>
      <w:proofErr w:type="gramStart"/>
      <w:r w:rsidRPr="005369D5">
        <w:rPr>
          <w:rFonts w:ascii="Open Sans" w:hAnsi="Open Sans" w:cs="Open Sans"/>
          <w:sz w:val="20"/>
          <w:szCs w:val="18"/>
        </w:rPr>
        <w:t>could be used</w:t>
      </w:r>
      <w:proofErr w:type="gramEnd"/>
      <w:r w:rsidRPr="005369D5">
        <w:rPr>
          <w:rFonts w:ascii="Open Sans" w:hAnsi="Open Sans" w:cs="Open Sans"/>
          <w:sz w:val="20"/>
          <w:szCs w:val="18"/>
        </w:rPr>
        <w:t xml:space="preserve"> to identify roughly comparable proficiency benchmarks within national assessment programmes and even examinations. </w:t>
      </w:r>
    </w:p>
    <w:p w:rsidR="00FC084A" w:rsidRPr="005369D5" w:rsidRDefault="00FC084A" w:rsidP="00FC084A">
      <w:pPr>
        <w:pStyle w:val="Heading3"/>
        <w:numPr>
          <w:ilvl w:val="1"/>
          <w:numId w:val="3"/>
        </w:numPr>
        <w:spacing w:before="240"/>
        <w:ind w:left="0" w:firstLine="0"/>
        <w:rPr>
          <w:rFonts w:ascii="Open Sans" w:hAnsi="Open Sans" w:cs="Open Sans"/>
          <w:sz w:val="20"/>
          <w:szCs w:val="18"/>
        </w:rPr>
      </w:pPr>
      <w:r w:rsidRPr="005369D5">
        <w:rPr>
          <w:rFonts w:ascii="Open Sans" w:hAnsi="Open Sans" w:cs="Open Sans"/>
          <w:sz w:val="20"/>
          <w:szCs w:val="18"/>
        </w:rPr>
        <w:t>Activities</w:t>
      </w:r>
    </w:p>
    <w:p w:rsidR="00FC084A" w:rsidRPr="005369D5" w:rsidRDefault="00FC084A" w:rsidP="00FC084A">
      <w:pPr>
        <w:pStyle w:val="BodyKorea"/>
        <w:spacing w:line="240" w:lineRule="auto"/>
        <w:rPr>
          <w:rFonts w:ascii="Open Sans" w:hAnsi="Open Sans" w:cs="Open Sans"/>
          <w:sz w:val="20"/>
          <w:szCs w:val="18"/>
        </w:rPr>
      </w:pPr>
      <w:r w:rsidRPr="005369D5">
        <w:rPr>
          <w:rFonts w:ascii="Open Sans" w:hAnsi="Open Sans" w:cs="Open Sans"/>
          <w:sz w:val="20"/>
          <w:szCs w:val="18"/>
        </w:rPr>
        <w:t xml:space="preserve">There are several proposals from different international organizations on how to link assessments to a common scale using different approaches and methodologies in a process summarized by Figure 3 and described below. </w:t>
      </w:r>
    </w:p>
    <w:p w:rsidR="00FC084A" w:rsidRDefault="00FC084A" w:rsidP="00FC084A">
      <w:pPr>
        <w:spacing w:before="240"/>
        <w:jc w:val="center"/>
        <w:rPr>
          <w:rFonts w:ascii="Open Sans" w:hAnsi="Open Sans" w:cs="Open Sans"/>
          <w:noProof/>
          <w:sz w:val="20"/>
          <w:szCs w:val="18"/>
        </w:rPr>
      </w:pPr>
      <w:r w:rsidRPr="005369D5">
        <w:rPr>
          <w:rFonts w:ascii="Open Sans" w:hAnsi="Open Sans" w:cs="Open Sans"/>
          <w:b/>
          <w:i/>
          <w:sz w:val="20"/>
          <w:szCs w:val="18"/>
        </w:rPr>
        <w:t xml:space="preserve">Figure 3. Process to develop the Procedural Alignment Tool </w:t>
      </w:r>
      <w:r w:rsidRPr="005369D5">
        <w:rPr>
          <w:rFonts w:ascii="Open Sans" w:hAnsi="Open Sans" w:cs="Open Sans"/>
          <w:noProof/>
          <w:sz w:val="20"/>
          <w:szCs w:val="18"/>
        </w:rPr>
        <w:t xml:space="preserve"> </w:t>
      </w:r>
    </w:p>
    <w:p w:rsidR="00FC084A" w:rsidRPr="005369D5" w:rsidRDefault="00FC084A" w:rsidP="00FC084A">
      <w:pPr>
        <w:spacing w:before="240"/>
        <w:jc w:val="center"/>
        <w:rPr>
          <w:rFonts w:ascii="Open Sans" w:hAnsi="Open Sans" w:cs="Open Sans"/>
          <w:b/>
          <w:i/>
          <w:sz w:val="20"/>
          <w:szCs w:val="18"/>
        </w:rPr>
      </w:pPr>
      <w:r>
        <w:rPr>
          <w:rFonts w:ascii="Open Sans" w:hAnsi="Open Sans" w:cs="Open Sans"/>
          <w:b/>
          <w:i/>
          <w:noProof/>
          <w:sz w:val="20"/>
          <w:szCs w:val="18"/>
        </w:rPr>
        <w:drawing>
          <wp:inline distT="0" distB="0" distL="0" distR="0" wp14:anchorId="2D689C4F" wp14:editId="21414696">
            <wp:extent cx="3724275" cy="237244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8554" cy="2375168"/>
                    </a:xfrm>
                    <a:prstGeom prst="rect">
                      <a:avLst/>
                    </a:prstGeom>
                    <a:noFill/>
                  </pic:spPr>
                </pic:pic>
              </a:graphicData>
            </a:graphic>
          </wp:inline>
        </w:drawing>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 xml:space="preserve">Activity 1:  Proficiency Framework </w:t>
      </w:r>
    </w:p>
    <w:p w:rsidR="00FC084A" w:rsidRPr="005369D5" w:rsidRDefault="00FC084A" w:rsidP="00FC084A">
      <w:pPr>
        <w:pStyle w:val="ListParagraph"/>
        <w:spacing w:before="240"/>
        <w:rPr>
          <w:rFonts w:ascii="Open Sans" w:hAnsi="Open Sans" w:cs="Open Sans"/>
          <w:sz w:val="20"/>
          <w:szCs w:val="18"/>
        </w:rPr>
      </w:pPr>
      <w:r w:rsidRPr="00042C49">
        <w:rPr>
          <w:rFonts w:ascii="Open Sans" w:hAnsi="Open Sans" w:cs="Open Sans"/>
          <w:b/>
          <w:sz w:val="20"/>
          <w:szCs w:val="18"/>
        </w:rPr>
        <w:t>Definition of activity</w:t>
      </w:r>
      <w:r>
        <w:rPr>
          <w:rFonts w:ascii="Open Sans" w:hAnsi="Open Sans" w:cs="Open Sans"/>
          <w:sz w:val="20"/>
          <w:szCs w:val="18"/>
        </w:rPr>
        <w:t xml:space="preserve">: </w:t>
      </w:r>
      <w:r w:rsidRPr="005369D5">
        <w:rPr>
          <w:rFonts w:ascii="Open Sans" w:hAnsi="Open Sans" w:cs="Open Sans"/>
          <w:sz w:val="20"/>
          <w:szCs w:val="18"/>
        </w:rPr>
        <w:t>A proficiency scale that involves the definition of common content standards, the definition of the number of performance levels, determining the labels and writing descriptions for the levels of the proficiency metric</w:t>
      </w:r>
      <w:r w:rsidRPr="005369D5">
        <w:rPr>
          <w:rStyle w:val="FootnoteReference"/>
          <w:rFonts w:ascii="Open Sans" w:hAnsi="Open Sans" w:cs="Open Sans"/>
          <w:sz w:val="20"/>
          <w:szCs w:val="18"/>
        </w:rPr>
        <w:footnoteReference w:id="6"/>
      </w:r>
      <w:r>
        <w:rPr>
          <w:rFonts w:ascii="Open Sans" w:hAnsi="Open Sans" w:cs="Open Sans"/>
          <w:sz w:val="20"/>
          <w:szCs w:val="18"/>
        </w:rPr>
        <w:t xml:space="preserve"> a</w:t>
      </w:r>
      <w:r w:rsidRPr="005369D5">
        <w:rPr>
          <w:rFonts w:ascii="Open Sans" w:hAnsi="Open Sans" w:cs="Open Sans"/>
          <w:sz w:val="20"/>
          <w:szCs w:val="18"/>
        </w:rPr>
        <w:t>long with set of agreed-upon policy statements about the abilities of students</w:t>
      </w:r>
    </w:p>
    <w:p w:rsidR="00FC084A" w:rsidRPr="005369D5" w:rsidRDefault="00FC084A" w:rsidP="00FC084A">
      <w:pPr>
        <w:pStyle w:val="ListParagraph"/>
        <w:spacing w:before="240"/>
        <w:rPr>
          <w:rFonts w:ascii="Open Sans" w:hAnsi="Open Sans" w:cs="Open Sans"/>
          <w:sz w:val="20"/>
          <w:szCs w:val="18"/>
        </w:rPr>
      </w:pPr>
      <w:r w:rsidRPr="00030956">
        <w:rPr>
          <w:rFonts w:ascii="Open Sans" w:hAnsi="Open Sans" w:cs="Open Sans"/>
          <w:b/>
          <w:sz w:val="20"/>
          <w:szCs w:val="18"/>
        </w:rPr>
        <w:t>Scope</w:t>
      </w:r>
      <w:r w:rsidRPr="00030956">
        <w:rPr>
          <w:rFonts w:ascii="Open Sans" w:hAnsi="Open Sans" w:cs="Open Sans"/>
          <w:sz w:val="20"/>
          <w:szCs w:val="18"/>
        </w:rPr>
        <w:t>:</w:t>
      </w:r>
      <w:r>
        <w:rPr>
          <w:rFonts w:ascii="Open Sans" w:hAnsi="Open Sans" w:cs="Open Sans"/>
          <w:sz w:val="20"/>
          <w:szCs w:val="18"/>
        </w:rPr>
        <w:t xml:space="preserve"> </w:t>
      </w:r>
      <w:r w:rsidRPr="005369D5">
        <w:rPr>
          <w:rFonts w:ascii="Open Sans" w:hAnsi="Open Sans" w:cs="Open Sans"/>
          <w:sz w:val="20"/>
          <w:szCs w:val="18"/>
        </w:rPr>
        <w:t>All cross national assessment programs and their reporting scale in initial mapping</w:t>
      </w:r>
    </w:p>
    <w:p w:rsidR="00FC084A" w:rsidRPr="00030956" w:rsidRDefault="00FC084A" w:rsidP="00FC084A">
      <w:pPr>
        <w:spacing w:before="240"/>
        <w:rPr>
          <w:rFonts w:ascii="Open Sans" w:hAnsi="Open Sans" w:cs="Open Sans"/>
          <w:sz w:val="20"/>
          <w:szCs w:val="18"/>
        </w:rPr>
      </w:pPr>
      <w:r>
        <w:rPr>
          <w:rFonts w:ascii="Open Sans" w:hAnsi="Open Sans" w:cs="Open Sans"/>
          <w:sz w:val="20"/>
          <w:szCs w:val="18"/>
        </w:rPr>
        <w:t>Intermediate Products:</w:t>
      </w:r>
    </w:p>
    <w:p w:rsidR="00FC084A" w:rsidRPr="005369D5" w:rsidRDefault="00FC084A" w:rsidP="00FC084A">
      <w:pPr>
        <w:pStyle w:val="LP2"/>
        <w:numPr>
          <w:ilvl w:val="0"/>
          <w:numId w:val="29"/>
        </w:numPr>
        <w:spacing w:before="240"/>
        <w:contextualSpacing w:val="0"/>
        <w:rPr>
          <w:rFonts w:ascii="Open Sans" w:hAnsi="Open Sans" w:cs="Open Sans"/>
          <w:sz w:val="20"/>
          <w:szCs w:val="18"/>
        </w:rPr>
      </w:pPr>
      <w:r w:rsidRPr="005369D5">
        <w:rPr>
          <w:rFonts w:ascii="Open Sans" w:hAnsi="Open Sans" w:cs="Open Sans"/>
          <w:sz w:val="20"/>
          <w:szCs w:val="18"/>
        </w:rPr>
        <w:t>Document with a proposed proficiency framework empirical scale, preliminary performance level descriptors (PLDs) and the set of minimum proficiency level (MPLs) based on these descriptors:</w:t>
      </w:r>
    </w:p>
    <w:p w:rsidR="00FC084A" w:rsidRPr="005369D5" w:rsidRDefault="00FC084A" w:rsidP="00FC084A">
      <w:pPr>
        <w:pStyle w:val="LP3"/>
        <w:numPr>
          <w:ilvl w:val="0"/>
          <w:numId w:val="30"/>
        </w:numPr>
        <w:ind w:left="1080"/>
        <w:contextualSpacing w:val="0"/>
        <w:rPr>
          <w:rFonts w:ascii="Open Sans" w:hAnsi="Open Sans" w:cs="Open Sans"/>
          <w:sz w:val="20"/>
          <w:szCs w:val="18"/>
        </w:rPr>
      </w:pPr>
      <w:r w:rsidRPr="005369D5">
        <w:rPr>
          <w:rFonts w:ascii="Open Sans" w:hAnsi="Open Sans" w:cs="Open Sans"/>
          <w:sz w:val="20"/>
          <w:szCs w:val="18"/>
        </w:rPr>
        <w:t xml:space="preserve">The mapping of all proficiency levels of existent cross-national assessments with their descriptors, put into a standardized language, and building a continuum based on PLDs from lower to higher levels of proficiency for each domain regardless of grade. </w:t>
      </w:r>
    </w:p>
    <w:p w:rsidR="00FC084A" w:rsidRPr="005369D5" w:rsidRDefault="00FC084A" w:rsidP="00FC084A">
      <w:pPr>
        <w:pStyle w:val="LP3"/>
        <w:numPr>
          <w:ilvl w:val="0"/>
          <w:numId w:val="30"/>
        </w:numPr>
        <w:ind w:left="1080"/>
        <w:contextualSpacing w:val="0"/>
        <w:rPr>
          <w:rFonts w:ascii="Open Sans" w:hAnsi="Open Sans" w:cs="Open Sans"/>
          <w:sz w:val="20"/>
          <w:szCs w:val="18"/>
        </w:rPr>
      </w:pPr>
      <w:r w:rsidRPr="005369D5">
        <w:rPr>
          <w:rFonts w:ascii="Open Sans" w:hAnsi="Open Sans" w:cs="Open Sans"/>
          <w:sz w:val="20"/>
          <w:szCs w:val="18"/>
        </w:rPr>
        <w:t xml:space="preserve">Based on this prior step, define a proficiency framework including proposed preliminary performance level descriptors (PLDs). </w:t>
      </w:r>
    </w:p>
    <w:p w:rsidR="00FC084A" w:rsidRPr="005369D5" w:rsidRDefault="00FC084A" w:rsidP="00FC084A">
      <w:pPr>
        <w:pStyle w:val="LP3"/>
        <w:numPr>
          <w:ilvl w:val="0"/>
          <w:numId w:val="30"/>
        </w:numPr>
        <w:ind w:left="1080"/>
        <w:contextualSpacing w:val="0"/>
        <w:rPr>
          <w:rFonts w:ascii="Open Sans" w:hAnsi="Open Sans" w:cs="Open Sans"/>
          <w:sz w:val="20"/>
          <w:szCs w:val="18"/>
        </w:rPr>
      </w:pPr>
      <w:r w:rsidRPr="005369D5">
        <w:rPr>
          <w:rFonts w:ascii="Open Sans" w:hAnsi="Open Sans" w:cs="Open Sans"/>
          <w:sz w:val="20"/>
          <w:szCs w:val="18"/>
        </w:rPr>
        <w:t>Alignment with the GCF</w:t>
      </w:r>
    </w:p>
    <w:p w:rsidR="00FC084A" w:rsidRPr="005369D5" w:rsidRDefault="00FC084A" w:rsidP="00FC084A">
      <w:pPr>
        <w:pStyle w:val="ListParagraph"/>
        <w:spacing w:before="240"/>
        <w:rPr>
          <w:rFonts w:ascii="Open Sans" w:hAnsi="Open Sans" w:cs="Open Sans"/>
          <w:sz w:val="20"/>
          <w:szCs w:val="18"/>
        </w:rPr>
      </w:pPr>
      <w:r w:rsidRPr="005369D5">
        <w:rPr>
          <w:rFonts w:ascii="Open Sans" w:hAnsi="Open Sans" w:cs="Open Sans"/>
          <w:sz w:val="20"/>
          <w:szCs w:val="18"/>
        </w:rPr>
        <w:t xml:space="preserve">Status: </w:t>
      </w:r>
      <w:r>
        <w:rPr>
          <w:rFonts w:ascii="Open Sans" w:hAnsi="Open Sans" w:cs="Open Sans"/>
          <w:sz w:val="20"/>
          <w:szCs w:val="18"/>
        </w:rPr>
        <w:t xml:space="preserve">Discussed in September. </w:t>
      </w:r>
      <w:r w:rsidRPr="005369D5">
        <w:rPr>
          <w:rFonts w:ascii="Open Sans" w:hAnsi="Open Sans" w:cs="Open Sans"/>
          <w:sz w:val="20"/>
          <w:szCs w:val="18"/>
        </w:rPr>
        <w:t>The UIS, through a consensus building meeting with cross-national agenci</w:t>
      </w:r>
      <w:r>
        <w:rPr>
          <w:rFonts w:ascii="Open Sans" w:hAnsi="Open Sans" w:cs="Open Sans"/>
          <w:sz w:val="20"/>
          <w:szCs w:val="18"/>
        </w:rPr>
        <w:t xml:space="preserve">es and country representatives discussed </w:t>
      </w:r>
      <w:r w:rsidRPr="005369D5">
        <w:rPr>
          <w:rFonts w:ascii="Open Sans" w:hAnsi="Open Sans" w:cs="Open Sans"/>
          <w:sz w:val="20"/>
          <w:szCs w:val="18"/>
        </w:rPr>
        <w:t>and refine</w:t>
      </w:r>
      <w:r>
        <w:rPr>
          <w:rFonts w:ascii="Open Sans" w:hAnsi="Open Sans" w:cs="Open Sans"/>
          <w:sz w:val="20"/>
          <w:szCs w:val="18"/>
        </w:rPr>
        <w:t>d</w:t>
      </w:r>
      <w:r w:rsidRPr="005369D5">
        <w:rPr>
          <w:rFonts w:ascii="Open Sans" w:hAnsi="Open Sans" w:cs="Open Sans"/>
          <w:sz w:val="20"/>
          <w:szCs w:val="18"/>
        </w:rPr>
        <w:t xml:space="preserve"> this proficiency framework.</w:t>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Activity 2:  Minimum Proficiency Level (MPL)</w:t>
      </w:r>
    </w:p>
    <w:p w:rsidR="00FC084A" w:rsidRPr="005369D5" w:rsidRDefault="00FC084A" w:rsidP="00FC084A">
      <w:pPr>
        <w:pStyle w:val="ListParagraph"/>
        <w:spacing w:before="240"/>
        <w:rPr>
          <w:rFonts w:ascii="Open Sans" w:hAnsi="Open Sans" w:cs="Open Sans"/>
          <w:sz w:val="20"/>
          <w:szCs w:val="18"/>
        </w:rPr>
      </w:pPr>
      <w:r w:rsidRPr="00030956">
        <w:rPr>
          <w:rFonts w:ascii="Open Sans" w:hAnsi="Open Sans" w:cs="Open Sans"/>
          <w:b/>
          <w:sz w:val="20"/>
          <w:szCs w:val="18"/>
        </w:rPr>
        <w:t>Definition of activity</w:t>
      </w:r>
      <w:r>
        <w:rPr>
          <w:rFonts w:ascii="Open Sans" w:hAnsi="Open Sans" w:cs="Open Sans"/>
          <w:sz w:val="20"/>
          <w:szCs w:val="18"/>
        </w:rPr>
        <w:t xml:space="preserve">: </w:t>
      </w:r>
      <w:r w:rsidRPr="005369D5">
        <w:rPr>
          <w:rFonts w:ascii="Open Sans" w:hAnsi="Open Sans" w:cs="Open Sans"/>
          <w:sz w:val="20"/>
          <w:szCs w:val="18"/>
        </w:rPr>
        <w:t>To define a minimum</w:t>
      </w:r>
      <w:r w:rsidRPr="005369D5">
        <w:rPr>
          <w:rFonts w:ascii="Open Sans" w:hAnsi="Open Sans" w:cs="Open Sans"/>
          <w:b/>
          <w:sz w:val="20"/>
          <w:szCs w:val="18"/>
        </w:rPr>
        <w:t xml:space="preserve"> global proficiency level</w:t>
      </w:r>
      <w:r w:rsidRPr="005369D5">
        <w:rPr>
          <w:rFonts w:ascii="Open Sans" w:hAnsi="Open Sans" w:cs="Open Sans"/>
          <w:sz w:val="20"/>
          <w:szCs w:val="18"/>
        </w:rPr>
        <w:t xml:space="preserve"> for each point of measurement and domain including the </w:t>
      </w:r>
      <w:r w:rsidRPr="005369D5">
        <w:rPr>
          <w:rFonts w:ascii="Open Sans" w:hAnsi="Open Sans" w:cs="Open Sans"/>
          <w:b/>
          <w:sz w:val="20"/>
          <w:szCs w:val="18"/>
        </w:rPr>
        <w:t>performance level descriptors (PLD</w:t>
      </w:r>
      <w:r w:rsidRPr="005369D5">
        <w:rPr>
          <w:rFonts w:ascii="Open Sans" w:hAnsi="Open Sans" w:cs="Open Sans"/>
          <w:sz w:val="20"/>
          <w:szCs w:val="18"/>
        </w:rPr>
        <w:t xml:space="preserve">). </w:t>
      </w:r>
    </w:p>
    <w:p w:rsidR="00FC084A" w:rsidRPr="005369D5" w:rsidRDefault="00FC084A" w:rsidP="00FC084A">
      <w:pPr>
        <w:pStyle w:val="ListParagraph"/>
        <w:spacing w:before="240"/>
        <w:rPr>
          <w:rFonts w:ascii="Open Sans" w:hAnsi="Open Sans" w:cs="Open Sans"/>
          <w:sz w:val="20"/>
          <w:szCs w:val="18"/>
        </w:rPr>
      </w:pPr>
      <w:r w:rsidRPr="00030956">
        <w:rPr>
          <w:rFonts w:ascii="Open Sans" w:hAnsi="Open Sans" w:cs="Open Sans"/>
          <w:b/>
          <w:sz w:val="20"/>
          <w:szCs w:val="18"/>
        </w:rPr>
        <w:t>Scope</w:t>
      </w:r>
      <w:r>
        <w:rPr>
          <w:rFonts w:ascii="Open Sans" w:hAnsi="Open Sans" w:cs="Open Sans"/>
          <w:sz w:val="20"/>
          <w:szCs w:val="18"/>
        </w:rPr>
        <w:t xml:space="preserve">: The following inputs </w:t>
      </w:r>
      <w:proofErr w:type="gramStart"/>
      <w:r>
        <w:rPr>
          <w:rFonts w:ascii="Open Sans" w:hAnsi="Open Sans" w:cs="Open Sans"/>
          <w:sz w:val="20"/>
          <w:szCs w:val="18"/>
        </w:rPr>
        <w:t xml:space="preserve">will be </w:t>
      </w:r>
      <w:r w:rsidRPr="005369D5">
        <w:rPr>
          <w:rFonts w:ascii="Open Sans" w:hAnsi="Open Sans" w:cs="Open Sans"/>
          <w:sz w:val="20"/>
          <w:szCs w:val="18"/>
        </w:rPr>
        <w:t>used</w:t>
      </w:r>
      <w:proofErr w:type="gramEnd"/>
      <w:r w:rsidRPr="005369D5">
        <w:rPr>
          <w:rFonts w:ascii="Open Sans" w:hAnsi="Open Sans" w:cs="Open Sans"/>
          <w:sz w:val="20"/>
          <w:szCs w:val="18"/>
        </w:rPr>
        <w:t xml:space="preserve"> to define the output</w:t>
      </w:r>
    </w:p>
    <w:p w:rsidR="00FC084A" w:rsidRPr="005369D5" w:rsidRDefault="00FC084A" w:rsidP="00FC084A">
      <w:pPr>
        <w:pStyle w:val="LP3"/>
        <w:numPr>
          <w:ilvl w:val="0"/>
          <w:numId w:val="30"/>
        </w:numPr>
        <w:ind w:left="1080"/>
        <w:contextualSpacing w:val="0"/>
        <w:rPr>
          <w:rFonts w:ascii="Open Sans" w:hAnsi="Open Sans" w:cs="Open Sans"/>
          <w:sz w:val="20"/>
          <w:szCs w:val="18"/>
        </w:rPr>
      </w:pPr>
      <w:r w:rsidRPr="005369D5">
        <w:rPr>
          <w:rFonts w:ascii="Open Sans" w:hAnsi="Open Sans" w:cs="Open Sans"/>
          <w:sz w:val="20"/>
          <w:szCs w:val="18"/>
        </w:rPr>
        <w:t>the mapping of cut-points in each cross-national assessment that define the MPL</w:t>
      </w:r>
    </w:p>
    <w:p w:rsidR="00FC084A" w:rsidRPr="005369D5" w:rsidRDefault="00FC084A" w:rsidP="00FC084A">
      <w:pPr>
        <w:pStyle w:val="LP3"/>
        <w:numPr>
          <w:ilvl w:val="0"/>
          <w:numId w:val="30"/>
        </w:numPr>
        <w:ind w:left="1080"/>
        <w:contextualSpacing w:val="0"/>
        <w:rPr>
          <w:rFonts w:ascii="Open Sans" w:hAnsi="Open Sans" w:cs="Open Sans"/>
          <w:sz w:val="20"/>
          <w:szCs w:val="18"/>
        </w:rPr>
      </w:pPr>
      <w:r w:rsidRPr="005369D5">
        <w:rPr>
          <w:rFonts w:ascii="Open Sans" w:hAnsi="Open Sans" w:cs="Open Sans"/>
          <w:sz w:val="20"/>
          <w:szCs w:val="18"/>
        </w:rPr>
        <w:t>the analysis of experts about the number of cuts needed (to accommodate countries at different socio- and economic-development stages) for this framework at each of the three educational levels knowing that for some countries the MPLs chosen as global reference might be too high a value while for others it will be too low.</w:t>
      </w:r>
    </w:p>
    <w:p w:rsidR="00FC084A" w:rsidRPr="005369D5" w:rsidRDefault="00FC084A" w:rsidP="00FC084A">
      <w:pPr>
        <w:pStyle w:val="LP3"/>
        <w:numPr>
          <w:ilvl w:val="0"/>
          <w:numId w:val="30"/>
        </w:numPr>
        <w:ind w:left="1080"/>
        <w:contextualSpacing w:val="0"/>
        <w:rPr>
          <w:rFonts w:ascii="Open Sans" w:hAnsi="Open Sans" w:cs="Open Sans"/>
          <w:sz w:val="20"/>
          <w:szCs w:val="18"/>
        </w:rPr>
      </w:pPr>
      <w:r w:rsidRPr="005369D5">
        <w:rPr>
          <w:rFonts w:ascii="Open Sans" w:hAnsi="Open Sans" w:cs="Open Sans"/>
          <w:sz w:val="20"/>
          <w:szCs w:val="18"/>
        </w:rPr>
        <w:t xml:space="preserve">The set of cutoff points and their descriptors are convenient to set a framework that can contextualize the minimum level, but are not necessary for global reporting—only the minimum level is. </w:t>
      </w:r>
    </w:p>
    <w:p w:rsidR="00FC084A" w:rsidRPr="00030956" w:rsidRDefault="00FC084A" w:rsidP="00FC084A">
      <w:pPr>
        <w:spacing w:before="240"/>
        <w:rPr>
          <w:rFonts w:ascii="Open Sans" w:hAnsi="Open Sans" w:cs="Open Sans"/>
          <w:sz w:val="20"/>
          <w:szCs w:val="18"/>
        </w:rPr>
      </w:pPr>
      <w:r>
        <w:rPr>
          <w:rFonts w:ascii="Open Sans" w:hAnsi="Open Sans" w:cs="Open Sans"/>
          <w:sz w:val="20"/>
          <w:szCs w:val="18"/>
        </w:rPr>
        <w:t>Intermediate Products:</w:t>
      </w:r>
    </w:p>
    <w:p w:rsidR="00FC084A" w:rsidRPr="005369D5" w:rsidRDefault="00FC084A" w:rsidP="00FC084A">
      <w:pPr>
        <w:pStyle w:val="LP2"/>
        <w:numPr>
          <w:ilvl w:val="0"/>
          <w:numId w:val="31"/>
        </w:numPr>
        <w:contextualSpacing w:val="0"/>
        <w:rPr>
          <w:rFonts w:ascii="Open Sans" w:hAnsi="Open Sans" w:cs="Open Sans"/>
          <w:sz w:val="20"/>
          <w:szCs w:val="18"/>
        </w:rPr>
      </w:pPr>
      <w:r w:rsidRPr="005369D5">
        <w:rPr>
          <w:rFonts w:ascii="Open Sans" w:hAnsi="Open Sans" w:cs="Open Sans"/>
          <w:i/>
          <w:color w:val="FF0000"/>
          <w:sz w:val="20"/>
          <w:szCs w:val="18"/>
        </w:rPr>
        <w:t xml:space="preserve">Document </w:t>
      </w:r>
      <w:r w:rsidRPr="005369D5">
        <w:rPr>
          <w:rFonts w:ascii="Open Sans" w:hAnsi="Open Sans" w:cs="Open Sans"/>
          <w:sz w:val="20"/>
          <w:szCs w:val="18"/>
        </w:rPr>
        <w:t>with a proposal of the global minimum proficiency level for each point of measurement and domain in SDG4 4.1.1 including the PLDs. (</w:t>
      </w:r>
      <w:r w:rsidRPr="005369D5">
        <w:rPr>
          <w:rFonts w:ascii="Open Sans" w:hAnsi="Open Sans" w:cs="Open Sans"/>
          <w:color w:val="FF0000"/>
          <w:sz w:val="20"/>
          <w:szCs w:val="18"/>
        </w:rPr>
        <w:t>link to summary paper by content experts – to come)</w:t>
      </w:r>
    </w:p>
    <w:p w:rsidR="00FC084A" w:rsidRPr="005369D5" w:rsidRDefault="00FC084A" w:rsidP="00FC084A">
      <w:pPr>
        <w:pStyle w:val="ListParagraph"/>
        <w:spacing w:before="240"/>
        <w:rPr>
          <w:rFonts w:ascii="Open Sans" w:hAnsi="Open Sans" w:cs="Open Sans"/>
          <w:color w:val="FF0000"/>
          <w:sz w:val="20"/>
          <w:szCs w:val="18"/>
        </w:rPr>
      </w:pPr>
      <w:r w:rsidRPr="005369D5">
        <w:rPr>
          <w:rFonts w:ascii="Open Sans" w:hAnsi="Open Sans" w:cs="Open Sans"/>
          <w:sz w:val="20"/>
          <w:szCs w:val="18"/>
        </w:rPr>
        <w:t xml:space="preserve">Status: </w:t>
      </w:r>
      <w:r w:rsidRPr="005369D5">
        <w:rPr>
          <w:rFonts w:ascii="Open Sans" w:hAnsi="Open Sans" w:cs="Open Sans"/>
          <w:color w:val="FF0000"/>
          <w:sz w:val="20"/>
          <w:szCs w:val="18"/>
        </w:rPr>
        <w:t xml:space="preserve">Under development to </w:t>
      </w:r>
      <w:proofErr w:type="gramStart"/>
      <w:r w:rsidRPr="005369D5">
        <w:rPr>
          <w:rFonts w:ascii="Open Sans" w:hAnsi="Open Sans" w:cs="Open Sans"/>
          <w:color w:val="FF0000"/>
          <w:sz w:val="20"/>
          <w:szCs w:val="18"/>
        </w:rPr>
        <w:t>be discussed</w:t>
      </w:r>
      <w:proofErr w:type="gramEnd"/>
      <w:r w:rsidRPr="005369D5">
        <w:rPr>
          <w:rFonts w:ascii="Open Sans" w:hAnsi="Open Sans" w:cs="Open Sans"/>
          <w:color w:val="FF0000"/>
          <w:sz w:val="20"/>
          <w:szCs w:val="18"/>
        </w:rPr>
        <w:t xml:space="preserve"> in September and in GAML plenary</w:t>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 xml:space="preserve">Activity 3: Linking strategies </w:t>
      </w:r>
    </w:p>
    <w:p w:rsidR="00FC084A" w:rsidRPr="005369D5" w:rsidRDefault="00FC084A" w:rsidP="00FC084A">
      <w:pPr>
        <w:pStyle w:val="ListParagraph"/>
        <w:spacing w:before="240"/>
        <w:rPr>
          <w:rFonts w:ascii="Open Sans" w:hAnsi="Open Sans" w:cs="Open Sans"/>
          <w:sz w:val="20"/>
          <w:szCs w:val="18"/>
        </w:rPr>
      </w:pPr>
      <w:r w:rsidRPr="00030956">
        <w:rPr>
          <w:rFonts w:ascii="Open Sans" w:hAnsi="Open Sans" w:cs="Open Sans"/>
          <w:b/>
          <w:sz w:val="20"/>
          <w:szCs w:val="18"/>
        </w:rPr>
        <w:t>Definition of activity</w:t>
      </w:r>
      <w:r>
        <w:rPr>
          <w:rFonts w:ascii="Open Sans" w:hAnsi="Open Sans" w:cs="Open Sans"/>
          <w:sz w:val="20"/>
          <w:szCs w:val="18"/>
        </w:rPr>
        <w:t>: (</w:t>
      </w:r>
      <w:proofErr w:type="spellStart"/>
      <w:r>
        <w:rPr>
          <w:rFonts w:ascii="Open Sans" w:hAnsi="Open Sans" w:cs="Open Sans"/>
          <w:sz w:val="20"/>
          <w:szCs w:val="18"/>
        </w:rPr>
        <w:t>i</w:t>
      </w:r>
      <w:proofErr w:type="spellEnd"/>
      <w:r>
        <w:rPr>
          <w:rFonts w:ascii="Open Sans" w:hAnsi="Open Sans" w:cs="Open Sans"/>
          <w:sz w:val="20"/>
          <w:szCs w:val="18"/>
        </w:rPr>
        <w:t xml:space="preserve">) </w:t>
      </w:r>
      <w:r w:rsidRPr="005369D5">
        <w:rPr>
          <w:rFonts w:ascii="Open Sans" w:hAnsi="Open Sans" w:cs="Open Sans"/>
          <w:sz w:val="20"/>
          <w:szCs w:val="18"/>
        </w:rPr>
        <w:t>A linking strategy portfolio to link assessments and locate them in the</w:t>
      </w:r>
      <w:r>
        <w:rPr>
          <w:rFonts w:ascii="Open Sans" w:hAnsi="Open Sans" w:cs="Open Sans"/>
          <w:sz w:val="20"/>
          <w:szCs w:val="18"/>
        </w:rPr>
        <w:t xml:space="preserve"> scale; (ii) </w:t>
      </w:r>
      <w:r w:rsidRPr="005369D5">
        <w:rPr>
          <w:rFonts w:ascii="Open Sans" w:hAnsi="Open Sans" w:cs="Open Sans"/>
          <w:sz w:val="20"/>
          <w:szCs w:val="18"/>
        </w:rPr>
        <w:t xml:space="preserve">A mapping of what and when to link </w:t>
      </w:r>
    </w:p>
    <w:p w:rsidR="00FC084A" w:rsidRPr="005369D5" w:rsidRDefault="00FC084A" w:rsidP="00FC084A">
      <w:pPr>
        <w:pStyle w:val="ListParagraph"/>
        <w:spacing w:before="240"/>
        <w:rPr>
          <w:rFonts w:ascii="Open Sans" w:hAnsi="Open Sans" w:cs="Open Sans"/>
          <w:sz w:val="20"/>
          <w:szCs w:val="18"/>
        </w:rPr>
      </w:pPr>
      <w:proofErr w:type="gramStart"/>
      <w:r w:rsidRPr="00030956">
        <w:rPr>
          <w:rFonts w:ascii="Open Sans" w:hAnsi="Open Sans" w:cs="Open Sans"/>
          <w:b/>
          <w:sz w:val="20"/>
          <w:szCs w:val="18"/>
        </w:rPr>
        <w:t>Scope</w:t>
      </w:r>
      <w:r w:rsidRPr="005369D5">
        <w:rPr>
          <w:rFonts w:ascii="Open Sans" w:hAnsi="Open Sans" w:cs="Open Sans"/>
          <w:sz w:val="20"/>
          <w:szCs w:val="18"/>
        </w:rPr>
        <w:t xml:space="preserve"> :</w:t>
      </w:r>
      <w:proofErr w:type="gramEnd"/>
      <w:r w:rsidRPr="005369D5">
        <w:rPr>
          <w:rFonts w:ascii="Open Sans" w:hAnsi="Open Sans" w:cs="Open Sans"/>
          <w:sz w:val="20"/>
          <w:szCs w:val="18"/>
        </w:rPr>
        <w:t xml:space="preserve"> </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b/>
          <w:sz w:val="20"/>
          <w:szCs w:val="18"/>
        </w:rPr>
        <w:t>Strategy 1 - Non-statistical approach:</w:t>
      </w:r>
      <w:r w:rsidRPr="005369D5">
        <w:rPr>
          <w:rFonts w:ascii="Open Sans" w:hAnsi="Open Sans" w:cs="Open Sans"/>
          <w:sz w:val="20"/>
          <w:szCs w:val="18"/>
        </w:rPr>
        <w:t xml:space="preserve"> Pedagogically informed recalibration of existing data – policy linking.</w:t>
      </w:r>
    </w:p>
    <w:p w:rsidR="00FC084A" w:rsidRPr="005369D5" w:rsidRDefault="00FC084A" w:rsidP="00FC084A">
      <w:pPr>
        <w:pStyle w:val="LP3"/>
        <w:numPr>
          <w:ilvl w:val="0"/>
          <w:numId w:val="32"/>
        </w:numPr>
        <w:spacing w:before="240"/>
        <w:ind w:left="720"/>
        <w:contextualSpacing w:val="0"/>
        <w:rPr>
          <w:rFonts w:ascii="Open Sans" w:hAnsi="Open Sans" w:cs="Open Sans"/>
          <w:sz w:val="20"/>
          <w:szCs w:val="18"/>
        </w:rPr>
      </w:pPr>
      <w:r w:rsidRPr="005369D5">
        <w:rPr>
          <w:rFonts w:ascii="Open Sans" w:hAnsi="Open Sans" w:cs="Open Sans"/>
          <w:sz w:val="20"/>
          <w:szCs w:val="18"/>
        </w:rPr>
        <w:t xml:space="preserve">Policy linking approach involves using the proposed framework that describes the range of competencies that children/youth have at each level to locate proficiency levels from alternative assessment programs based on the PLDs and guided by experts’ judgement. </w:t>
      </w:r>
    </w:p>
    <w:p w:rsidR="00FC084A" w:rsidRPr="005369D5" w:rsidRDefault="00FC084A" w:rsidP="00FC084A">
      <w:pPr>
        <w:pStyle w:val="LP3"/>
        <w:numPr>
          <w:ilvl w:val="0"/>
          <w:numId w:val="32"/>
        </w:numPr>
        <w:spacing w:before="240"/>
        <w:ind w:left="720"/>
        <w:contextualSpacing w:val="0"/>
        <w:rPr>
          <w:rFonts w:ascii="Open Sans" w:hAnsi="Open Sans" w:cs="Open Sans"/>
          <w:sz w:val="20"/>
          <w:szCs w:val="18"/>
        </w:rPr>
      </w:pPr>
      <w:r w:rsidRPr="005369D5">
        <w:rPr>
          <w:rFonts w:ascii="Open Sans" w:hAnsi="Open Sans" w:cs="Open Sans"/>
          <w:sz w:val="20"/>
          <w:szCs w:val="18"/>
        </w:rPr>
        <w:t xml:space="preserve">This proposal would allow one to expand coverage in terms of educational systems reporting for SDG 4. For instance, coverage at the primary level would double, in terms of the population-weighted world, if national assessments were included. </w:t>
      </w:r>
    </w:p>
    <w:p w:rsidR="00FC084A" w:rsidRPr="00030956" w:rsidRDefault="00FC084A" w:rsidP="00FC084A">
      <w:pPr>
        <w:pStyle w:val="LP2"/>
        <w:spacing w:before="240"/>
        <w:contextualSpacing w:val="0"/>
        <w:rPr>
          <w:rFonts w:ascii="Open Sans" w:hAnsi="Open Sans" w:cs="Open Sans"/>
          <w:b/>
          <w:sz w:val="20"/>
          <w:szCs w:val="18"/>
        </w:rPr>
      </w:pPr>
      <w:r w:rsidRPr="00030956">
        <w:rPr>
          <w:rFonts w:ascii="Open Sans" w:hAnsi="Open Sans" w:cs="Open Sans"/>
          <w:b/>
          <w:sz w:val="20"/>
          <w:szCs w:val="18"/>
        </w:rPr>
        <w:t>Strategy 2 - Statistical approach</w:t>
      </w:r>
    </w:p>
    <w:p w:rsidR="00FC084A" w:rsidRPr="00030956" w:rsidRDefault="00FC084A" w:rsidP="00FC084A">
      <w:pPr>
        <w:pStyle w:val="LP3"/>
        <w:numPr>
          <w:ilvl w:val="0"/>
          <w:numId w:val="33"/>
        </w:numPr>
        <w:contextualSpacing w:val="0"/>
        <w:rPr>
          <w:rFonts w:ascii="Open Sans" w:hAnsi="Open Sans" w:cs="Open Sans"/>
          <w:sz w:val="20"/>
          <w:szCs w:val="18"/>
        </w:rPr>
      </w:pPr>
      <w:proofErr w:type="gramStart"/>
      <w:r w:rsidRPr="00030956">
        <w:rPr>
          <w:rFonts w:ascii="Open Sans" w:hAnsi="Open Sans" w:cs="Open Sans"/>
          <w:b/>
          <w:i/>
          <w:sz w:val="20"/>
          <w:szCs w:val="18"/>
        </w:rPr>
        <w:t>2.a</w:t>
      </w:r>
      <w:proofErr w:type="gramEnd"/>
      <w:r w:rsidRPr="00030956">
        <w:rPr>
          <w:rFonts w:ascii="Open Sans" w:hAnsi="Open Sans" w:cs="Open Sans"/>
          <w:b/>
          <w:i/>
          <w:sz w:val="20"/>
          <w:szCs w:val="18"/>
        </w:rPr>
        <w:t xml:space="preserve">. Psychometrically informed recalibration based on common items. </w:t>
      </w:r>
      <w:r w:rsidRPr="00030956">
        <w:rPr>
          <w:rFonts w:ascii="Open Sans" w:hAnsi="Open Sans" w:cs="Open Sans"/>
          <w:sz w:val="20"/>
          <w:szCs w:val="18"/>
        </w:rPr>
        <w:t xml:space="preserve">One version </w:t>
      </w:r>
      <w:proofErr w:type="gramStart"/>
      <w:r w:rsidRPr="00030956">
        <w:rPr>
          <w:rFonts w:ascii="Open Sans" w:hAnsi="Open Sans" w:cs="Open Sans"/>
          <w:sz w:val="20"/>
          <w:szCs w:val="18"/>
        </w:rPr>
        <w:t>has been proposed</w:t>
      </w:r>
      <w:proofErr w:type="gramEnd"/>
      <w:r w:rsidRPr="00030956">
        <w:rPr>
          <w:rFonts w:ascii="Open Sans" w:hAnsi="Open Sans" w:cs="Open Sans"/>
          <w:sz w:val="20"/>
          <w:szCs w:val="18"/>
        </w:rPr>
        <w:t xml:space="preserve"> by ACER as part of an overall proposal of progression in learning but options are not exhausting there</w:t>
      </w:r>
      <w:r w:rsidRPr="005369D5">
        <w:rPr>
          <w:rStyle w:val="FootnoteReference"/>
          <w:rFonts w:ascii="Open Sans" w:hAnsi="Open Sans" w:cs="Open Sans"/>
          <w:sz w:val="20"/>
          <w:szCs w:val="18"/>
        </w:rPr>
        <w:footnoteReference w:id="7"/>
      </w:r>
      <w:r w:rsidRPr="00030956">
        <w:rPr>
          <w:rFonts w:ascii="Open Sans" w:hAnsi="Open Sans" w:cs="Open Sans"/>
          <w:sz w:val="20"/>
          <w:szCs w:val="18"/>
        </w:rPr>
        <w:t xml:space="preserve">. </w:t>
      </w:r>
    </w:p>
    <w:p w:rsidR="00FC084A" w:rsidRPr="00030956" w:rsidRDefault="00FC084A" w:rsidP="00FC084A">
      <w:pPr>
        <w:pStyle w:val="LP3"/>
        <w:numPr>
          <w:ilvl w:val="0"/>
          <w:numId w:val="33"/>
        </w:numPr>
        <w:contextualSpacing w:val="0"/>
        <w:rPr>
          <w:rFonts w:ascii="Open Sans" w:hAnsi="Open Sans" w:cs="Open Sans"/>
          <w:sz w:val="20"/>
          <w:szCs w:val="18"/>
          <w:lang w:val="en-GB"/>
        </w:rPr>
      </w:pPr>
      <w:proofErr w:type="gramStart"/>
      <w:r w:rsidRPr="00030956">
        <w:rPr>
          <w:rFonts w:ascii="Open Sans" w:hAnsi="Open Sans" w:cs="Open Sans"/>
          <w:b/>
          <w:i/>
          <w:sz w:val="20"/>
          <w:szCs w:val="18"/>
        </w:rPr>
        <w:t>2.b</w:t>
      </w:r>
      <w:proofErr w:type="gramEnd"/>
      <w:r w:rsidRPr="00030956">
        <w:rPr>
          <w:rFonts w:ascii="Open Sans" w:hAnsi="Open Sans" w:cs="Open Sans"/>
          <w:b/>
          <w:i/>
          <w:sz w:val="20"/>
          <w:szCs w:val="18"/>
        </w:rPr>
        <w:t>.</w:t>
      </w:r>
      <w:r w:rsidRPr="00030956">
        <w:rPr>
          <w:rFonts w:ascii="Open Sans" w:hAnsi="Open Sans" w:cs="Open Sans"/>
          <w:i/>
          <w:sz w:val="20"/>
          <w:szCs w:val="18"/>
        </w:rPr>
        <w:t xml:space="preserve"> </w:t>
      </w:r>
      <w:r w:rsidRPr="00030956">
        <w:rPr>
          <w:rFonts w:ascii="Open Sans" w:hAnsi="Open Sans" w:cs="Open Sans"/>
          <w:b/>
          <w:i/>
          <w:sz w:val="20"/>
          <w:szCs w:val="18"/>
        </w:rPr>
        <w:t xml:space="preserve">Recalibration through the running of parallel test on representative sample of students. </w:t>
      </w:r>
      <w:r w:rsidRPr="00030956">
        <w:rPr>
          <w:rFonts w:ascii="Open Sans" w:hAnsi="Open Sans" w:cs="Open Sans"/>
          <w:sz w:val="20"/>
          <w:szCs w:val="18"/>
        </w:rPr>
        <w:t>IEA outlines the ‘</w:t>
      </w:r>
      <w:hyperlink r:id="rId46" w:history="1">
        <w:r w:rsidRPr="00030956">
          <w:rPr>
            <w:rStyle w:val="Hyperlink"/>
            <w:rFonts w:ascii="Open Sans" w:hAnsi="Open Sans" w:cs="Open Sans"/>
            <w:sz w:val="20"/>
            <w:szCs w:val="18"/>
          </w:rPr>
          <w:t>Rosetta Stone</w:t>
        </w:r>
      </w:hyperlink>
      <w:r w:rsidRPr="00030956">
        <w:rPr>
          <w:rFonts w:ascii="Open Sans" w:hAnsi="Open Sans" w:cs="Open Sans"/>
          <w:sz w:val="20"/>
          <w:szCs w:val="18"/>
        </w:rPr>
        <w:t xml:space="preserve">’ solution that deals only with the primary level and allows two assessment, one international other regional to be expressed on the same scale. Concretely, the proposal states that sub-samples of students in three to five countries per </w:t>
      </w:r>
      <w:proofErr w:type="spellStart"/>
      <w:r w:rsidRPr="00030956">
        <w:rPr>
          <w:rFonts w:ascii="Open Sans" w:hAnsi="Open Sans" w:cs="Open Sans"/>
          <w:sz w:val="20"/>
          <w:szCs w:val="18"/>
        </w:rPr>
        <w:t>programme</w:t>
      </w:r>
      <w:proofErr w:type="spellEnd"/>
      <w:r w:rsidRPr="00030956">
        <w:rPr>
          <w:rFonts w:ascii="Open Sans" w:hAnsi="Open Sans" w:cs="Open Sans"/>
          <w:sz w:val="20"/>
          <w:szCs w:val="18"/>
        </w:rPr>
        <w:t xml:space="preserve"> would write not just the regional tests, but also IEA’s test. This would produce a ‘concordance table’ with all countries, participating and not participating in the same scale</w:t>
      </w:r>
      <w:r w:rsidRPr="005369D5">
        <w:rPr>
          <w:rStyle w:val="FootnoteReference"/>
          <w:rFonts w:ascii="Open Sans" w:hAnsi="Open Sans" w:cs="Open Sans"/>
          <w:sz w:val="20"/>
          <w:szCs w:val="18"/>
        </w:rPr>
        <w:footnoteReference w:id="8"/>
      </w:r>
      <w:r w:rsidRPr="00030956">
        <w:rPr>
          <w:rFonts w:ascii="Open Sans" w:hAnsi="Open Sans" w:cs="Open Sans"/>
          <w:sz w:val="20"/>
          <w:szCs w:val="18"/>
        </w:rPr>
        <w:t>.</w:t>
      </w:r>
    </w:p>
    <w:p w:rsidR="00FC084A" w:rsidRPr="00030956" w:rsidRDefault="00FC084A" w:rsidP="00FC084A">
      <w:pPr>
        <w:pStyle w:val="LP3"/>
        <w:numPr>
          <w:ilvl w:val="0"/>
          <w:numId w:val="33"/>
        </w:numPr>
        <w:contextualSpacing w:val="0"/>
        <w:rPr>
          <w:rFonts w:ascii="Open Sans" w:hAnsi="Open Sans" w:cs="Open Sans"/>
          <w:sz w:val="20"/>
          <w:szCs w:val="18"/>
        </w:rPr>
      </w:pPr>
      <w:proofErr w:type="gramStart"/>
      <w:r w:rsidRPr="00030956">
        <w:rPr>
          <w:rFonts w:ascii="Open Sans" w:hAnsi="Open Sans" w:cs="Open Sans"/>
          <w:b/>
          <w:i/>
          <w:sz w:val="20"/>
          <w:szCs w:val="18"/>
        </w:rPr>
        <w:t>2.c</w:t>
      </w:r>
      <w:proofErr w:type="gramEnd"/>
      <w:r w:rsidRPr="00030956">
        <w:rPr>
          <w:rFonts w:ascii="Open Sans" w:hAnsi="Open Sans" w:cs="Open Sans"/>
          <w:b/>
          <w:i/>
          <w:sz w:val="20"/>
          <w:szCs w:val="18"/>
        </w:rPr>
        <w:t xml:space="preserve">. Recalibration of existing data. </w:t>
      </w:r>
      <w:r w:rsidRPr="00030956">
        <w:rPr>
          <w:rFonts w:ascii="Open Sans" w:hAnsi="Open Sans" w:cs="Open Sans"/>
          <w:sz w:val="20"/>
          <w:szCs w:val="18"/>
        </w:rPr>
        <w:t>This approach relies largely on statistical adjustments</w:t>
      </w:r>
      <w:r w:rsidRPr="005369D5">
        <w:rPr>
          <w:rStyle w:val="FootnoteReference"/>
          <w:rFonts w:ascii="Open Sans" w:hAnsi="Open Sans" w:cs="Open Sans"/>
          <w:sz w:val="20"/>
          <w:szCs w:val="18"/>
        </w:rPr>
        <w:footnoteReference w:id="9"/>
      </w:r>
      <w:r w:rsidRPr="00030956">
        <w:rPr>
          <w:rFonts w:ascii="Open Sans" w:hAnsi="Open Sans" w:cs="Open Sans"/>
          <w:sz w:val="20"/>
          <w:szCs w:val="18"/>
        </w:rPr>
        <w:t xml:space="preserve"> taking advantage of the fact that some countries, referred to as ‘doubloon countries’, participate in more than one cross-national </w:t>
      </w:r>
      <w:proofErr w:type="spellStart"/>
      <w:r w:rsidRPr="00030956">
        <w:rPr>
          <w:rFonts w:ascii="Open Sans" w:hAnsi="Open Sans" w:cs="Open Sans"/>
          <w:sz w:val="20"/>
          <w:szCs w:val="18"/>
        </w:rPr>
        <w:t>programme</w:t>
      </w:r>
      <w:proofErr w:type="spellEnd"/>
      <w:r w:rsidRPr="00030956">
        <w:rPr>
          <w:rFonts w:ascii="Open Sans" w:hAnsi="Open Sans" w:cs="Open Sans"/>
          <w:sz w:val="20"/>
          <w:szCs w:val="18"/>
        </w:rPr>
        <w:t xml:space="preserve">. Using several such overlaps has allowed for the identification of roughly comparable proficiency thresholds. It could serve to double check but there is foreseen unlikely political buy-in.   </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b/>
          <w:sz w:val="20"/>
          <w:szCs w:val="18"/>
        </w:rPr>
        <w:t>Strategy 3- New test:</w:t>
      </w:r>
      <w:r w:rsidRPr="005369D5">
        <w:rPr>
          <w:rFonts w:ascii="Open Sans" w:hAnsi="Open Sans" w:cs="Open Sans"/>
          <w:sz w:val="20"/>
          <w:szCs w:val="18"/>
        </w:rPr>
        <w:t xml:space="preserve">  a third strategy could be to develop a new test that all countries take for reporting under common comparable tool but this is neither politically feasible nor cost-efficient so it has not been followed.. </w:t>
      </w:r>
    </w:p>
    <w:p w:rsidR="00FC084A" w:rsidRPr="00030956" w:rsidRDefault="00FC084A" w:rsidP="00FC084A">
      <w:pPr>
        <w:pStyle w:val="LP2"/>
        <w:spacing w:before="240"/>
        <w:contextualSpacing w:val="0"/>
        <w:rPr>
          <w:rFonts w:ascii="Open Sans" w:hAnsi="Open Sans" w:cs="Open Sans"/>
          <w:sz w:val="20"/>
          <w:szCs w:val="18"/>
          <w:u w:val="single"/>
        </w:rPr>
      </w:pPr>
      <w:r w:rsidRPr="00030956">
        <w:rPr>
          <w:rFonts w:ascii="Open Sans" w:hAnsi="Open Sans" w:cs="Open Sans"/>
          <w:sz w:val="20"/>
          <w:szCs w:val="18"/>
          <w:u w:val="single"/>
        </w:rPr>
        <w:t>Weighing on options</w:t>
      </w:r>
    </w:p>
    <w:p w:rsidR="00FC084A" w:rsidRPr="005369D5" w:rsidRDefault="00FC084A" w:rsidP="00FC084A">
      <w:pPr>
        <w:pStyle w:val="LP3"/>
        <w:numPr>
          <w:ilvl w:val="0"/>
          <w:numId w:val="0"/>
        </w:numPr>
        <w:spacing w:before="240"/>
        <w:contextualSpacing w:val="0"/>
        <w:rPr>
          <w:rFonts w:ascii="Open Sans" w:hAnsi="Open Sans" w:cs="Open Sans"/>
          <w:sz w:val="20"/>
          <w:szCs w:val="18"/>
        </w:rPr>
      </w:pPr>
      <w:r w:rsidRPr="005369D5">
        <w:rPr>
          <w:rFonts w:ascii="Open Sans" w:hAnsi="Open Sans" w:cs="Open Sans"/>
          <w:sz w:val="20"/>
          <w:szCs w:val="18"/>
        </w:rPr>
        <w:t xml:space="preserve">These efforts </w:t>
      </w:r>
      <w:proofErr w:type="gramStart"/>
      <w:r w:rsidRPr="005369D5">
        <w:rPr>
          <w:rFonts w:ascii="Open Sans" w:hAnsi="Open Sans" w:cs="Open Sans"/>
          <w:sz w:val="20"/>
          <w:szCs w:val="18"/>
        </w:rPr>
        <w:t>should be taken</w:t>
      </w:r>
      <w:proofErr w:type="gramEnd"/>
      <w:r w:rsidRPr="005369D5">
        <w:rPr>
          <w:rFonts w:ascii="Open Sans" w:hAnsi="Open Sans" w:cs="Open Sans"/>
          <w:sz w:val="20"/>
          <w:szCs w:val="18"/>
        </w:rPr>
        <w:t xml:space="preserve"> more as complementary routes than as alternative options in order to minimize risk. The strategies help each other to build a sustainable reporting strategy. It is easy to see </w:t>
      </w:r>
    </w:p>
    <w:p w:rsidR="00FC084A" w:rsidRPr="005369D5" w:rsidRDefault="00FC084A" w:rsidP="00FC084A">
      <w:pPr>
        <w:pStyle w:val="LP3"/>
        <w:numPr>
          <w:ilvl w:val="1"/>
          <w:numId w:val="34"/>
        </w:numPr>
        <w:ind w:left="1080"/>
        <w:contextualSpacing w:val="0"/>
        <w:rPr>
          <w:rFonts w:ascii="Open Sans" w:hAnsi="Open Sans" w:cs="Open Sans"/>
          <w:sz w:val="20"/>
          <w:szCs w:val="18"/>
        </w:rPr>
      </w:pPr>
      <w:r>
        <w:rPr>
          <w:rFonts w:ascii="Open Sans" w:hAnsi="Open Sans" w:cs="Open Sans"/>
          <w:b/>
          <w:sz w:val="20"/>
          <w:szCs w:val="18"/>
        </w:rPr>
        <w:t>S</w:t>
      </w:r>
      <w:r w:rsidRPr="005369D5">
        <w:rPr>
          <w:rFonts w:ascii="Open Sans" w:hAnsi="Open Sans" w:cs="Open Sans"/>
          <w:b/>
          <w:sz w:val="20"/>
          <w:szCs w:val="18"/>
        </w:rPr>
        <w:t>tepping stones between strategy 1 and 2a</w:t>
      </w:r>
    </w:p>
    <w:p w:rsidR="00FC084A" w:rsidRPr="005369D5" w:rsidRDefault="00FC084A" w:rsidP="00FC084A">
      <w:pPr>
        <w:pStyle w:val="LP3"/>
        <w:numPr>
          <w:ilvl w:val="1"/>
          <w:numId w:val="34"/>
        </w:numPr>
        <w:ind w:left="1080"/>
        <w:contextualSpacing w:val="0"/>
        <w:rPr>
          <w:rFonts w:ascii="Open Sans" w:hAnsi="Open Sans" w:cs="Open Sans"/>
          <w:sz w:val="20"/>
          <w:szCs w:val="18"/>
        </w:rPr>
      </w:pPr>
      <w:r w:rsidRPr="005369D5">
        <w:rPr>
          <w:rFonts w:ascii="Open Sans" w:hAnsi="Open Sans" w:cs="Open Sans"/>
          <w:b/>
          <w:sz w:val="20"/>
          <w:szCs w:val="18"/>
        </w:rPr>
        <w:t xml:space="preserve">Complementarity between </w:t>
      </w:r>
      <w:proofErr w:type="gramStart"/>
      <w:r w:rsidRPr="005369D5">
        <w:rPr>
          <w:rFonts w:ascii="Open Sans" w:hAnsi="Open Sans" w:cs="Open Sans"/>
          <w:b/>
          <w:sz w:val="20"/>
          <w:szCs w:val="18"/>
        </w:rPr>
        <w:t>1</w:t>
      </w:r>
      <w:proofErr w:type="gramEnd"/>
      <w:r w:rsidRPr="005369D5">
        <w:rPr>
          <w:rFonts w:ascii="Open Sans" w:hAnsi="Open Sans" w:cs="Open Sans"/>
          <w:b/>
          <w:sz w:val="20"/>
          <w:szCs w:val="18"/>
        </w:rPr>
        <w:t xml:space="preserve"> and 2b (</w:t>
      </w:r>
      <w:r w:rsidRPr="005369D5">
        <w:rPr>
          <w:rFonts w:ascii="Open Sans" w:hAnsi="Open Sans" w:cs="Open Sans"/>
          <w:sz w:val="20"/>
          <w:szCs w:val="18"/>
        </w:rPr>
        <w:t xml:space="preserve">as the Rosetta Stone needs to be expressed in a proficiency framework).  </w:t>
      </w:r>
    </w:p>
    <w:p w:rsidR="00FC084A" w:rsidRPr="005369D5" w:rsidRDefault="00FC084A" w:rsidP="00FC084A">
      <w:pPr>
        <w:pStyle w:val="LP3"/>
        <w:numPr>
          <w:ilvl w:val="1"/>
          <w:numId w:val="34"/>
        </w:numPr>
        <w:ind w:left="1080"/>
        <w:contextualSpacing w:val="0"/>
        <w:rPr>
          <w:rFonts w:ascii="Open Sans" w:hAnsi="Open Sans" w:cs="Open Sans"/>
          <w:sz w:val="20"/>
          <w:szCs w:val="18"/>
        </w:rPr>
      </w:pPr>
      <w:proofErr w:type="gramStart"/>
      <w:r w:rsidRPr="005369D5">
        <w:rPr>
          <w:rFonts w:ascii="Open Sans" w:hAnsi="Open Sans" w:cs="Open Sans"/>
          <w:sz w:val="20"/>
          <w:szCs w:val="18"/>
        </w:rPr>
        <w:t>And</w:t>
      </w:r>
      <w:proofErr w:type="gramEnd"/>
      <w:r w:rsidRPr="005369D5">
        <w:rPr>
          <w:rFonts w:ascii="Open Sans" w:hAnsi="Open Sans" w:cs="Open Sans"/>
          <w:sz w:val="20"/>
          <w:szCs w:val="18"/>
        </w:rPr>
        <w:t xml:space="preserve"> checking for </w:t>
      </w:r>
      <w:r w:rsidRPr="005369D5">
        <w:rPr>
          <w:rFonts w:ascii="Open Sans" w:hAnsi="Open Sans" w:cs="Open Sans"/>
          <w:b/>
          <w:sz w:val="20"/>
          <w:szCs w:val="18"/>
        </w:rPr>
        <w:t xml:space="preserve">2 c as proposed by Trevino and </w:t>
      </w:r>
      <w:proofErr w:type="spellStart"/>
      <w:r w:rsidRPr="005369D5">
        <w:rPr>
          <w:rFonts w:ascii="Open Sans" w:hAnsi="Open Sans" w:cs="Open Sans"/>
          <w:b/>
          <w:sz w:val="20"/>
          <w:szCs w:val="18"/>
        </w:rPr>
        <w:t>Ordenes</w:t>
      </w:r>
      <w:proofErr w:type="spellEnd"/>
      <w:r w:rsidRPr="005369D5">
        <w:rPr>
          <w:rFonts w:ascii="Open Sans" w:hAnsi="Open Sans" w:cs="Open Sans"/>
          <w:b/>
          <w:sz w:val="20"/>
          <w:szCs w:val="18"/>
        </w:rPr>
        <w:t xml:space="preserve">. </w:t>
      </w:r>
    </w:p>
    <w:p w:rsidR="00FC084A" w:rsidRPr="00030956" w:rsidRDefault="00FC084A" w:rsidP="00FC084A">
      <w:pPr>
        <w:pStyle w:val="indent1"/>
        <w:numPr>
          <w:ilvl w:val="0"/>
          <w:numId w:val="0"/>
        </w:numPr>
        <w:spacing w:before="240"/>
        <w:contextualSpacing w:val="0"/>
        <w:rPr>
          <w:b w:val="0"/>
          <w:i w:val="0"/>
          <w:szCs w:val="18"/>
        </w:rPr>
      </w:pPr>
      <w:r w:rsidRPr="00030956">
        <w:rPr>
          <w:b w:val="0"/>
          <w:i w:val="0"/>
          <w:szCs w:val="18"/>
        </w:rPr>
        <w:t xml:space="preserve">Intermediate Products </w:t>
      </w:r>
    </w:p>
    <w:p w:rsidR="00FC084A" w:rsidRPr="005369D5" w:rsidRDefault="00FC084A" w:rsidP="00FC084A">
      <w:pPr>
        <w:pStyle w:val="LP2"/>
        <w:contextualSpacing w:val="0"/>
        <w:rPr>
          <w:rFonts w:ascii="Open Sans" w:hAnsi="Open Sans" w:cs="Open Sans"/>
          <w:sz w:val="20"/>
          <w:szCs w:val="18"/>
        </w:rPr>
      </w:pPr>
      <w:r w:rsidRPr="005369D5">
        <w:rPr>
          <w:rFonts w:ascii="Open Sans" w:hAnsi="Open Sans" w:cs="Open Sans"/>
          <w:sz w:val="20"/>
          <w:szCs w:val="18"/>
        </w:rPr>
        <w:t>Reporting Scale</w:t>
      </w:r>
      <w:r>
        <w:rPr>
          <w:rFonts w:ascii="Open Sans" w:hAnsi="Open Sans" w:cs="Open Sans"/>
          <w:sz w:val="20"/>
          <w:szCs w:val="18"/>
        </w:rPr>
        <w:t xml:space="preserve">: </w:t>
      </w:r>
    </w:p>
    <w:p w:rsidR="00FC084A" w:rsidRPr="005369D5" w:rsidRDefault="00FC084A" w:rsidP="00FC084A">
      <w:pPr>
        <w:pStyle w:val="LP3"/>
        <w:numPr>
          <w:ilvl w:val="2"/>
          <w:numId w:val="36"/>
        </w:numPr>
        <w:ind w:left="720"/>
        <w:contextualSpacing w:val="0"/>
        <w:rPr>
          <w:rFonts w:ascii="Open Sans" w:hAnsi="Open Sans" w:cs="Open Sans"/>
          <w:sz w:val="20"/>
          <w:szCs w:val="18"/>
        </w:rPr>
      </w:pPr>
      <w:r w:rsidRPr="005369D5">
        <w:rPr>
          <w:rFonts w:ascii="Open Sans" w:hAnsi="Open Sans" w:cs="Open Sans"/>
          <w:sz w:val="20"/>
          <w:szCs w:val="18"/>
        </w:rPr>
        <w:t xml:space="preserve">Document with a proposal of the minimum proficiency level for each point of measurement and domain in SDG4 4.1.1 containing the PLDs. </w:t>
      </w:r>
    </w:p>
    <w:p w:rsidR="00FC084A" w:rsidRPr="005369D5" w:rsidRDefault="00FC084A" w:rsidP="00FC084A">
      <w:pPr>
        <w:pStyle w:val="LP2"/>
        <w:numPr>
          <w:ilvl w:val="2"/>
          <w:numId w:val="36"/>
        </w:numPr>
        <w:ind w:left="720"/>
        <w:contextualSpacing w:val="0"/>
        <w:rPr>
          <w:rFonts w:ascii="Open Sans" w:hAnsi="Open Sans" w:cs="Open Sans"/>
          <w:sz w:val="20"/>
          <w:szCs w:val="18"/>
        </w:rPr>
      </w:pPr>
      <w:r w:rsidRPr="005369D5">
        <w:rPr>
          <w:rFonts w:ascii="Open Sans" w:hAnsi="Open Sans" w:cs="Open Sans"/>
          <w:sz w:val="20"/>
          <w:szCs w:val="18"/>
        </w:rPr>
        <w:t xml:space="preserve">Linking options </w:t>
      </w:r>
    </w:p>
    <w:p w:rsidR="00FC084A" w:rsidRPr="005369D5" w:rsidRDefault="00FC084A" w:rsidP="00FC084A">
      <w:pPr>
        <w:pStyle w:val="LP3"/>
        <w:numPr>
          <w:ilvl w:val="2"/>
          <w:numId w:val="36"/>
        </w:numPr>
        <w:ind w:left="720"/>
        <w:contextualSpacing w:val="0"/>
        <w:rPr>
          <w:rFonts w:ascii="Open Sans" w:hAnsi="Open Sans" w:cs="Open Sans"/>
          <w:sz w:val="20"/>
          <w:szCs w:val="18"/>
        </w:rPr>
      </w:pPr>
      <w:r w:rsidRPr="005369D5">
        <w:rPr>
          <w:rFonts w:ascii="Open Sans" w:hAnsi="Open Sans" w:cs="Open Sans"/>
          <w:b/>
          <w:sz w:val="20"/>
          <w:szCs w:val="18"/>
        </w:rPr>
        <w:t xml:space="preserve">Strategy 1 - Non-statistical </w:t>
      </w:r>
      <w:r w:rsidRPr="005369D5">
        <w:rPr>
          <w:rFonts w:ascii="Open Sans" w:hAnsi="Open Sans" w:cs="Open Sans"/>
          <w:sz w:val="20"/>
          <w:szCs w:val="18"/>
        </w:rPr>
        <w:t>approach</w:t>
      </w:r>
      <w:r w:rsidRPr="005369D5" w:rsidDel="004F6C30">
        <w:rPr>
          <w:rFonts w:ascii="Open Sans" w:hAnsi="Open Sans" w:cs="Open Sans"/>
          <w:sz w:val="20"/>
          <w:szCs w:val="18"/>
        </w:rPr>
        <w:t xml:space="preserve"> </w:t>
      </w:r>
      <w:r w:rsidRPr="005369D5">
        <w:rPr>
          <w:rFonts w:ascii="Open Sans" w:hAnsi="Open Sans" w:cs="Open Sans"/>
          <w:sz w:val="20"/>
          <w:szCs w:val="18"/>
        </w:rPr>
        <w:t xml:space="preserve"> there is a paper to be discussed on  </w:t>
      </w:r>
      <w:hyperlink r:id="rId47" w:history="1">
        <w:r w:rsidRPr="005369D5">
          <w:rPr>
            <w:rStyle w:val="Hyperlink"/>
            <w:rFonts w:ascii="Open Sans" w:hAnsi="Open Sans" w:cs="Open Sans"/>
            <w:sz w:val="20"/>
            <w:szCs w:val="18"/>
          </w:rPr>
          <w:t>Social Moderation</w:t>
        </w:r>
      </w:hyperlink>
      <w:r w:rsidRPr="005369D5">
        <w:rPr>
          <w:rFonts w:ascii="Open Sans" w:hAnsi="Open Sans" w:cs="Open Sans"/>
          <w:sz w:val="20"/>
          <w:szCs w:val="18"/>
        </w:rPr>
        <w:t xml:space="preserve"> (SM) </w:t>
      </w:r>
    </w:p>
    <w:p w:rsidR="00FC084A" w:rsidRPr="005369D5" w:rsidRDefault="00FC084A" w:rsidP="00FC084A">
      <w:pPr>
        <w:pStyle w:val="LP3"/>
        <w:numPr>
          <w:ilvl w:val="3"/>
          <w:numId w:val="36"/>
        </w:numPr>
        <w:ind w:left="720"/>
        <w:contextualSpacing w:val="0"/>
        <w:rPr>
          <w:rFonts w:ascii="Open Sans" w:hAnsi="Open Sans" w:cs="Open Sans"/>
          <w:i/>
          <w:color w:val="FF0000"/>
          <w:sz w:val="20"/>
          <w:szCs w:val="18"/>
        </w:rPr>
      </w:pPr>
      <w:r w:rsidRPr="005369D5">
        <w:rPr>
          <w:rFonts w:ascii="Open Sans" w:hAnsi="Open Sans" w:cs="Open Sans"/>
          <w:i/>
          <w:color w:val="FF0000"/>
          <w:sz w:val="20"/>
          <w:szCs w:val="18"/>
        </w:rPr>
        <w:t>Toolkit to align (will be developed)</w:t>
      </w:r>
    </w:p>
    <w:p w:rsidR="00FC084A" w:rsidRPr="005369D5" w:rsidRDefault="00FC084A" w:rsidP="00FC084A">
      <w:pPr>
        <w:pStyle w:val="LP3"/>
        <w:numPr>
          <w:ilvl w:val="2"/>
          <w:numId w:val="36"/>
        </w:numPr>
        <w:ind w:left="720"/>
        <w:contextualSpacing w:val="0"/>
        <w:rPr>
          <w:rFonts w:ascii="Open Sans" w:hAnsi="Open Sans" w:cs="Open Sans"/>
          <w:b/>
          <w:i/>
          <w:sz w:val="20"/>
          <w:szCs w:val="18"/>
        </w:rPr>
      </w:pPr>
      <w:r w:rsidRPr="005369D5">
        <w:rPr>
          <w:rFonts w:ascii="Open Sans" w:hAnsi="Open Sans" w:cs="Open Sans"/>
          <w:b/>
          <w:i/>
          <w:sz w:val="20"/>
          <w:szCs w:val="18"/>
        </w:rPr>
        <w:t>2.a. Psychometrically informed recalibration based on common items</w:t>
      </w:r>
    </w:p>
    <w:p w:rsidR="00FC084A" w:rsidRPr="005369D5" w:rsidRDefault="00FC084A" w:rsidP="00FC084A">
      <w:pPr>
        <w:pStyle w:val="LP3"/>
        <w:numPr>
          <w:ilvl w:val="3"/>
          <w:numId w:val="36"/>
        </w:numPr>
        <w:ind w:left="720"/>
        <w:contextualSpacing w:val="0"/>
        <w:rPr>
          <w:rFonts w:ascii="Open Sans" w:hAnsi="Open Sans" w:cs="Open Sans"/>
          <w:b/>
          <w:i/>
          <w:sz w:val="20"/>
          <w:szCs w:val="18"/>
        </w:rPr>
      </w:pPr>
      <w:r w:rsidRPr="005369D5">
        <w:rPr>
          <w:rFonts w:ascii="Open Sans" w:hAnsi="Open Sans" w:cs="Open Sans"/>
          <w:b/>
          <w:i/>
          <w:sz w:val="20"/>
          <w:szCs w:val="18"/>
        </w:rPr>
        <w:t xml:space="preserve">ACER proposal </w:t>
      </w:r>
    </w:p>
    <w:p w:rsidR="00FC084A" w:rsidRPr="005369D5" w:rsidRDefault="00FC084A" w:rsidP="00FC084A">
      <w:pPr>
        <w:pStyle w:val="LP3"/>
        <w:numPr>
          <w:ilvl w:val="2"/>
          <w:numId w:val="36"/>
        </w:numPr>
        <w:ind w:left="720"/>
        <w:contextualSpacing w:val="0"/>
        <w:rPr>
          <w:rFonts w:ascii="Open Sans" w:hAnsi="Open Sans" w:cs="Open Sans"/>
          <w:b/>
          <w:i/>
          <w:sz w:val="20"/>
          <w:szCs w:val="18"/>
        </w:rPr>
      </w:pPr>
      <w:r w:rsidRPr="005369D5">
        <w:rPr>
          <w:rFonts w:ascii="Open Sans" w:hAnsi="Open Sans" w:cs="Open Sans"/>
          <w:b/>
          <w:i/>
          <w:sz w:val="20"/>
          <w:szCs w:val="18"/>
        </w:rPr>
        <w:t>2.b.</w:t>
      </w:r>
      <w:r w:rsidRPr="005369D5">
        <w:rPr>
          <w:rFonts w:ascii="Open Sans" w:hAnsi="Open Sans" w:cs="Open Sans"/>
          <w:i/>
          <w:sz w:val="20"/>
          <w:szCs w:val="18"/>
        </w:rPr>
        <w:t xml:space="preserve"> </w:t>
      </w:r>
      <w:r w:rsidRPr="005369D5">
        <w:rPr>
          <w:rFonts w:ascii="Open Sans" w:hAnsi="Open Sans" w:cs="Open Sans"/>
          <w:b/>
          <w:i/>
          <w:sz w:val="20"/>
          <w:szCs w:val="18"/>
        </w:rPr>
        <w:t>Recalibration through the running of parallel test on representative sample of students</w:t>
      </w:r>
    </w:p>
    <w:p w:rsidR="00FC084A" w:rsidRPr="005369D5" w:rsidRDefault="00FC084A" w:rsidP="00FC084A">
      <w:pPr>
        <w:pStyle w:val="LP3"/>
        <w:numPr>
          <w:ilvl w:val="3"/>
          <w:numId w:val="36"/>
        </w:numPr>
        <w:ind w:left="720"/>
        <w:contextualSpacing w:val="0"/>
        <w:rPr>
          <w:rFonts w:ascii="Open Sans" w:hAnsi="Open Sans" w:cs="Open Sans"/>
          <w:sz w:val="20"/>
          <w:szCs w:val="18"/>
        </w:rPr>
      </w:pPr>
      <w:r w:rsidRPr="005369D5">
        <w:rPr>
          <w:rFonts w:ascii="Open Sans" w:hAnsi="Open Sans" w:cs="Open Sans"/>
          <w:sz w:val="20"/>
          <w:szCs w:val="18"/>
        </w:rPr>
        <w:t xml:space="preserve">Rosetta Stone </w:t>
      </w:r>
    </w:p>
    <w:p w:rsidR="00FC084A" w:rsidRPr="005369D5" w:rsidRDefault="00FC084A" w:rsidP="00FC084A">
      <w:pPr>
        <w:pStyle w:val="LP3"/>
        <w:numPr>
          <w:ilvl w:val="3"/>
          <w:numId w:val="36"/>
        </w:numPr>
        <w:ind w:left="720"/>
        <w:contextualSpacing w:val="0"/>
        <w:rPr>
          <w:rFonts w:ascii="Open Sans" w:hAnsi="Open Sans" w:cs="Open Sans"/>
          <w:sz w:val="20"/>
          <w:szCs w:val="18"/>
        </w:rPr>
      </w:pPr>
      <w:r w:rsidRPr="005369D5">
        <w:rPr>
          <w:rFonts w:ascii="Open Sans" w:hAnsi="Open Sans" w:cs="Open Sans"/>
          <w:sz w:val="20"/>
          <w:szCs w:val="18"/>
        </w:rPr>
        <w:t>Concordance Table</w:t>
      </w:r>
    </w:p>
    <w:p w:rsidR="00FC084A" w:rsidRPr="005369D5" w:rsidRDefault="00FC084A" w:rsidP="00FC084A">
      <w:pPr>
        <w:pStyle w:val="LP3"/>
        <w:numPr>
          <w:ilvl w:val="2"/>
          <w:numId w:val="36"/>
        </w:numPr>
        <w:ind w:left="720"/>
        <w:contextualSpacing w:val="0"/>
        <w:rPr>
          <w:rFonts w:ascii="Open Sans" w:hAnsi="Open Sans" w:cs="Open Sans"/>
          <w:b/>
          <w:i/>
          <w:sz w:val="20"/>
          <w:szCs w:val="18"/>
        </w:rPr>
      </w:pPr>
      <w:r w:rsidRPr="005369D5">
        <w:rPr>
          <w:rFonts w:ascii="Open Sans" w:hAnsi="Open Sans" w:cs="Open Sans"/>
          <w:b/>
          <w:i/>
          <w:sz w:val="20"/>
          <w:szCs w:val="18"/>
        </w:rPr>
        <w:t>Weighing on options: Costs benefit analysis of linking strategies</w:t>
      </w:r>
    </w:p>
    <w:p w:rsidR="00FC084A" w:rsidRPr="005369D5" w:rsidRDefault="00FC084A" w:rsidP="00FC084A">
      <w:pPr>
        <w:pStyle w:val="LP3"/>
        <w:numPr>
          <w:ilvl w:val="3"/>
          <w:numId w:val="36"/>
        </w:numPr>
        <w:ind w:left="720"/>
        <w:contextualSpacing w:val="0"/>
        <w:rPr>
          <w:rFonts w:ascii="Open Sans" w:hAnsi="Open Sans" w:cs="Open Sans"/>
          <w:sz w:val="20"/>
          <w:szCs w:val="18"/>
        </w:rPr>
      </w:pPr>
      <w:r w:rsidRPr="005369D5">
        <w:rPr>
          <w:rFonts w:ascii="Open Sans" w:hAnsi="Open Sans" w:cs="Open Sans"/>
          <w:sz w:val="20"/>
          <w:szCs w:val="18"/>
        </w:rPr>
        <w:t xml:space="preserve">The UIS has commissioned a </w:t>
      </w:r>
      <w:hyperlink r:id="rId48" w:history="1">
        <w:r w:rsidRPr="00504D51">
          <w:rPr>
            <w:rStyle w:val="Hyperlink"/>
            <w:rFonts w:ascii="Open Sans" w:hAnsi="Open Sans" w:cs="Open Sans"/>
            <w:sz w:val="20"/>
            <w:szCs w:val="18"/>
          </w:rPr>
          <w:t>paper</w:t>
        </w:r>
      </w:hyperlink>
      <w:r w:rsidRPr="005369D5">
        <w:rPr>
          <w:rFonts w:ascii="Open Sans" w:hAnsi="Open Sans" w:cs="Open Sans"/>
          <w:sz w:val="20"/>
          <w:szCs w:val="18"/>
        </w:rPr>
        <w:t xml:space="preserve"> that summarize the various alternatives (except ACER’s item based linking approach) with its costs and benefits. It </w:t>
      </w:r>
      <w:proofErr w:type="gramStart"/>
      <w:r w:rsidRPr="005369D5">
        <w:rPr>
          <w:rFonts w:ascii="Open Sans" w:hAnsi="Open Sans" w:cs="Open Sans"/>
          <w:sz w:val="20"/>
          <w:szCs w:val="18"/>
        </w:rPr>
        <w:t>is hoped</w:t>
      </w:r>
      <w:proofErr w:type="gramEnd"/>
      <w:r w:rsidRPr="005369D5">
        <w:rPr>
          <w:rFonts w:ascii="Open Sans" w:hAnsi="Open Sans" w:cs="Open Sans"/>
          <w:sz w:val="20"/>
          <w:szCs w:val="18"/>
        </w:rPr>
        <w:t xml:space="preserve"> that this paper will provide an overview to help the plenary think through the best way forward on linking. </w:t>
      </w:r>
    </w:p>
    <w:p w:rsidR="00FC084A" w:rsidRPr="005369D5" w:rsidRDefault="00FC084A" w:rsidP="00FC084A">
      <w:pPr>
        <w:pStyle w:val="ListParagraph"/>
        <w:spacing w:before="240"/>
        <w:rPr>
          <w:rFonts w:ascii="Open Sans" w:hAnsi="Open Sans" w:cs="Open Sans"/>
          <w:sz w:val="20"/>
          <w:szCs w:val="18"/>
        </w:rPr>
      </w:pPr>
      <w:r w:rsidRPr="005369D5">
        <w:rPr>
          <w:rFonts w:ascii="Open Sans" w:hAnsi="Open Sans" w:cs="Open Sans"/>
          <w:sz w:val="20"/>
          <w:szCs w:val="18"/>
        </w:rPr>
        <w:t xml:space="preserve">Status: Under development to </w:t>
      </w:r>
      <w:proofErr w:type="gramStart"/>
      <w:r w:rsidRPr="005369D5">
        <w:rPr>
          <w:rFonts w:ascii="Open Sans" w:hAnsi="Open Sans" w:cs="Open Sans"/>
          <w:sz w:val="20"/>
          <w:szCs w:val="18"/>
        </w:rPr>
        <w:t>be discussed</w:t>
      </w:r>
      <w:proofErr w:type="gramEnd"/>
      <w:r w:rsidRPr="005369D5">
        <w:rPr>
          <w:rFonts w:ascii="Open Sans" w:hAnsi="Open Sans" w:cs="Open Sans"/>
          <w:sz w:val="20"/>
          <w:szCs w:val="18"/>
        </w:rPr>
        <w:t xml:space="preserve"> in September</w:t>
      </w:r>
    </w:p>
    <w:p w:rsidR="00FC084A" w:rsidRPr="005369D5" w:rsidRDefault="00FC084A" w:rsidP="00FC084A">
      <w:pPr>
        <w:pStyle w:val="Heading4"/>
        <w:pBdr>
          <w:top w:val="single" w:sz="4" w:space="1" w:color="auto"/>
          <w:left w:val="single" w:sz="4" w:space="4" w:color="auto"/>
          <w:bottom w:val="single" w:sz="4" w:space="1" w:color="auto"/>
          <w:right w:val="single" w:sz="4" w:space="4" w:color="auto"/>
        </w:pBdr>
        <w:spacing w:after="0"/>
        <w:rPr>
          <w:rFonts w:ascii="Open Sans" w:hAnsi="Open Sans" w:cs="Open Sans"/>
          <w:sz w:val="20"/>
          <w:szCs w:val="18"/>
        </w:rPr>
      </w:pPr>
      <w:r w:rsidRPr="005369D5">
        <w:rPr>
          <w:rFonts w:ascii="Open Sans" w:hAnsi="Open Sans" w:cs="Open Sans"/>
          <w:sz w:val="20"/>
          <w:szCs w:val="18"/>
        </w:rPr>
        <w:t>Activity 4: Interim reporting</w:t>
      </w:r>
    </w:p>
    <w:p w:rsidR="00FC084A" w:rsidRPr="005369D5" w:rsidRDefault="00FC084A" w:rsidP="00FC084A">
      <w:pPr>
        <w:pStyle w:val="ListParagraph"/>
        <w:spacing w:before="240"/>
        <w:rPr>
          <w:rFonts w:ascii="Open Sans" w:hAnsi="Open Sans" w:cs="Open Sans"/>
          <w:sz w:val="20"/>
          <w:szCs w:val="18"/>
        </w:rPr>
      </w:pPr>
      <w:r w:rsidRPr="00030956">
        <w:rPr>
          <w:rFonts w:ascii="Open Sans" w:hAnsi="Open Sans" w:cs="Open Sans"/>
          <w:b/>
          <w:sz w:val="20"/>
          <w:szCs w:val="18"/>
        </w:rPr>
        <w:t>Definition of activity</w:t>
      </w:r>
      <w:r>
        <w:rPr>
          <w:rFonts w:ascii="Open Sans" w:hAnsi="Open Sans" w:cs="Open Sans"/>
          <w:sz w:val="20"/>
          <w:szCs w:val="18"/>
        </w:rPr>
        <w:t xml:space="preserve">: </w:t>
      </w:r>
      <w:r w:rsidRPr="005369D5">
        <w:rPr>
          <w:rFonts w:ascii="Open Sans" w:hAnsi="Open Sans" w:cs="Open Sans"/>
          <w:sz w:val="20"/>
          <w:szCs w:val="18"/>
        </w:rPr>
        <w:t xml:space="preserve">To provide a reporting strategy until the content and procedural alignment are finished </w:t>
      </w:r>
    </w:p>
    <w:p w:rsidR="00FC084A" w:rsidRPr="005369D5" w:rsidRDefault="00FC084A" w:rsidP="00FC084A">
      <w:pPr>
        <w:pStyle w:val="ListParagraph"/>
        <w:spacing w:before="240"/>
        <w:rPr>
          <w:rFonts w:ascii="Open Sans" w:hAnsi="Open Sans" w:cs="Open Sans"/>
          <w:sz w:val="20"/>
          <w:szCs w:val="18"/>
        </w:rPr>
      </w:pPr>
      <w:r w:rsidRPr="00030956">
        <w:rPr>
          <w:rFonts w:ascii="Open Sans" w:hAnsi="Open Sans" w:cs="Open Sans"/>
          <w:b/>
          <w:sz w:val="20"/>
          <w:szCs w:val="18"/>
        </w:rPr>
        <w:t>Scope</w:t>
      </w:r>
      <w:r w:rsidRPr="005369D5">
        <w:rPr>
          <w:rFonts w:ascii="Open Sans" w:hAnsi="Open Sans" w:cs="Open Sans"/>
          <w:sz w:val="20"/>
          <w:szCs w:val="18"/>
        </w:rPr>
        <w:t>: The UIS has defined an interim reporting strategy that lies within the long-term vision of the UIS reporting strategy.</w:t>
      </w:r>
    </w:p>
    <w:p w:rsidR="00FC084A" w:rsidRPr="005369D5" w:rsidRDefault="00FC084A" w:rsidP="00FC084A">
      <w:pPr>
        <w:pStyle w:val="LP2"/>
        <w:spacing w:before="240"/>
        <w:contextualSpacing w:val="0"/>
        <w:rPr>
          <w:rFonts w:ascii="Open Sans" w:hAnsi="Open Sans" w:cs="Open Sans"/>
          <w:sz w:val="20"/>
          <w:szCs w:val="18"/>
        </w:rPr>
      </w:pPr>
      <w:r w:rsidRPr="005369D5">
        <w:rPr>
          <w:rFonts w:ascii="Open Sans" w:hAnsi="Open Sans" w:cs="Open Sans"/>
          <w:sz w:val="20"/>
          <w:szCs w:val="18"/>
        </w:rPr>
        <w:t>Currently, the UIS is accepting all national and international assessment data with footnotes and qualifiers to explain where the data come from and to help the users in understanding the limitations of these data.</w:t>
      </w:r>
    </w:p>
    <w:p w:rsidR="00FC084A" w:rsidRDefault="00FC084A" w:rsidP="00FC084A">
      <w:pPr>
        <w:rPr>
          <w:rFonts w:ascii="Open Sans" w:eastAsiaTheme="minorHAnsi" w:hAnsi="Open Sans" w:cs="Open Sans"/>
          <w:b/>
          <w:i/>
          <w:sz w:val="20"/>
          <w:szCs w:val="18"/>
        </w:rPr>
      </w:pPr>
      <w:r>
        <w:rPr>
          <w:rFonts w:ascii="Open Sans" w:hAnsi="Open Sans" w:cs="Open Sans"/>
          <w:sz w:val="20"/>
          <w:szCs w:val="18"/>
        </w:rPr>
        <w:br w:type="page"/>
      </w:r>
    </w:p>
    <w:p w:rsidR="00FC084A" w:rsidRDefault="00FC084A" w:rsidP="00FC084A">
      <w:pPr>
        <w:pStyle w:val="Tabletitle"/>
        <w:spacing w:before="240" w:after="0"/>
        <w:rPr>
          <w:rFonts w:ascii="Open Sans" w:hAnsi="Open Sans" w:cs="Open Sans"/>
          <w:sz w:val="20"/>
          <w:szCs w:val="18"/>
        </w:rPr>
      </w:pPr>
      <w:r w:rsidRPr="005369D5">
        <w:rPr>
          <w:rFonts w:ascii="Open Sans" w:hAnsi="Open Sans" w:cs="Open Sans"/>
          <w:sz w:val="20"/>
          <w:szCs w:val="18"/>
        </w:rPr>
        <w:t xml:space="preserve">Table </w:t>
      </w:r>
      <w:proofErr w:type="gramStart"/>
      <w:r>
        <w:rPr>
          <w:rFonts w:ascii="Open Sans" w:hAnsi="Open Sans" w:cs="Open Sans"/>
          <w:sz w:val="20"/>
          <w:szCs w:val="18"/>
        </w:rPr>
        <w:t>3</w:t>
      </w:r>
      <w:proofErr w:type="gramEnd"/>
      <w:r w:rsidRPr="005369D5">
        <w:rPr>
          <w:rFonts w:ascii="Open Sans" w:hAnsi="Open Sans" w:cs="Open Sans"/>
          <w:sz w:val="20"/>
          <w:szCs w:val="18"/>
        </w:rPr>
        <w:t xml:space="preserve"> – Interim reporting in a nutshell</w:t>
      </w:r>
      <w:r>
        <w:rPr>
          <w:rFonts w:ascii="Open Sans" w:hAnsi="Open Sans" w:cs="Open Sans"/>
          <w:sz w:val="20"/>
          <w:szCs w:val="18"/>
        </w:rPr>
        <w:t xml:space="preserve"> </w:t>
      </w:r>
    </w:p>
    <w:p w:rsidR="00FC084A" w:rsidRPr="005369D5" w:rsidRDefault="00FC084A" w:rsidP="00FC084A">
      <w:pPr>
        <w:pStyle w:val="Tabletitle"/>
        <w:spacing w:before="0" w:after="0"/>
        <w:rPr>
          <w:rFonts w:ascii="Open Sans" w:hAnsi="Open Sans" w:cs="Open Sans"/>
          <w:sz w:val="20"/>
          <w:szCs w:val="18"/>
        </w:rPr>
      </w:pPr>
    </w:p>
    <w:tbl>
      <w:tblPr>
        <w:tblStyle w:val="TableGrid1"/>
        <w:tblW w:w="9175" w:type="dxa"/>
        <w:tblLook w:val="04A0" w:firstRow="1" w:lastRow="0" w:firstColumn="1" w:lastColumn="0" w:noHBand="0" w:noVBand="1"/>
      </w:tblPr>
      <w:tblGrid>
        <w:gridCol w:w="1649"/>
        <w:gridCol w:w="1645"/>
        <w:gridCol w:w="1385"/>
        <w:gridCol w:w="1526"/>
        <w:gridCol w:w="2970"/>
      </w:tblGrid>
      <w:tr w:rsidR="00FC084A" w:rsidRPr="005369D5" w:rsidTr="00B23C5B">
        <w:tc>
          <w:tcPr>
            <w:tcW w:w="1649" w:type="dxa"/>
            <w:vMerge w:val="restart"/>
          </w:tcPr>
          <w:p w:rsidR="00FC084A" w:rsidRPr="00837B2F" w:rsidRDefault="00FC084A" w:rsidP="00B23C5B">
            <w:pPr>
              <w:jc w:val="both"/>
              <w:rPr>
                <w:rFonts w:ascii="Open Sans" w:hAnsi="Open Sans" w:cs="Open Sans"/>
                <w:sz w:val="18"/>
                <w:szCs w:val="18"/>
                <w:lang w:val="en-ZA"/>
              </w:rPr>
            </w:pPr>
          </w:p>
        </w:tc>
        <w:tc>
          <w:tcPr>
            <w:tcW w:w="3030" w:type="dxa"/>
            <w:gridSpan w:val="2"/>
          </w:tcPr>
          <w:p w:rsidR="00FC084A" w:rsidRPr="00837B2F" w:rsidRDefault="00FC084A" w:rsidP="00B23C5B">
            <w:pPr>
              <w:jc w:val="center"/>
              <w:rPr>
                <w:rFonts w:ascii="Open Sans" w:hAnsi="Open Sans" w:cs="Open Sans"/>
                <w:b/>
                <w:sz w:val="18"/>
                <w:szCs w:val="18"/>
                <w:lang w:val="en-ZA"/>
              </w:rPr>
            </w:pPr>
            <w:r w:rsidRPr="00837B2F">
              <w:rPr>
                <w:rFonts w:ascii="Open Sans" w:hAnsi="Open Sans" w:cs="Open Sans"/>
                <w:b/>
                <w:sz w:val="18"/>
                <w:szCs w:val="18"/>
                <w:lang w:val="en-ZA"/>
              </w:rPr>
              <w:t>In school- Based</w:t>
            </w:r>
          </w:p>
        </w:tc>
        <w:tc>
          <w:tcPr>
            <w:tcW w:w="1526" w:type="dxa"/>
            <w:vMerge w:val="restart"/>
          </w:tcPr>
          <w:p w:rsidR="00FC084A" w:rsidRPr="00837B2F" w:rsidRDefault="00FC084A" w:rsidP="00B23C5B">
            <w:pPr>
              <w:jc w:val="center"/>
              <w:rPr>
                <w:rFonts w:ascii="Open Sans" w:hAnsi="Open Sans" w:cs="Open Sans"/>
                <w:b/>
                <w:sz w:val="18"/>
                <w:szCs w:val="18"/>
                <w:lang w:val="en-ZA"/>
              </w:rPr>
            </w:pPr>
            <w:r w:rsidRPr="00837B2F">
              <w:rPr>
                <w:rFonts w:ascii="Open Sans" w:hAnsi="Open Sans" w:cs="Open Sans"/>
                <w:b/>
                <w:sz w:val="18"/>
                <w:szCs w:val="18"/>
                <w:lang w:val="en-ZA"/>
              </w:rPr>
              <w:t>Population Based</w:t>
            </w:r>
          </w:p>
        </w:tc>
        <w:tc>
          <w:tcPr>
            <w:tcW w:w="2970" w:type="dxa"/>
            <w:vMerge w:val="restart"/>
          </w:tcPr>
          <w:p w:rsidR="00FC084A" w:rsidRPr="00837B2F" w:rsidRDefault="00FC084A" w:rsidP="00B23C5B">
            <w:pPr>
              <w:jc w:val="center"/>
              <w:rPr>
                <w:rFonts w:ascii="Open Sans" w:hAnsi="Open Sans" w:cs="Open Sans"/>
                <w:b/>
                <w:sz w:val="18"/>
                <w:szCs w:val="18"/>
                <w:lang w:val="en-ZA"/>
              </w:rPr>
            </w:pPr>
            <w:r w:rsidRPr="00837B2F">
              <w:rPr>
                <w:rFonts w:ascii="Open Sans" w:hAnsi="Open Sans" w:cs="Open Sans"/>
                <w:b/>
                <w:sz w:val="18"/>
                <w:szCs w:val="18"/>
                <w:lang w:val="en-ZA"/>
              </w:rPr>
              <w:t>What Grade</w:t>
            </w:r>
          </w:p>
        </w:tc>
      </w:tr>
      <w:tr w:rsidR="00FC084A" w:rsidRPr="005369D5" w:rsidTr="00B23C5B">
        <w:tc>
          <w:tcPr>
            <w:tcW w:w="1649" w:type="dxa"/>
            <w:vMerge/>
          </w:tcPr>
          <w:p w:rsidR="00FC084A" w:rsidRPr="00837B2F" w:rsidRDefault="00FC084A" w:rsidP="00B23C5B">
            <w:pPr>
              <w:jc w:val="both"/>
              <w:rPr>
                <w:rFonts w:ascii="Open Sans" w:hAnsi="Open Sans" w:cs="Open Sans"/>
                <w:sz w:val="18"/>
                <w:szCs w:val="18"/>
                <w:lang w:val="en-ZA"/>
              </w:rPr>
            </w:pPr>
          </w:p>
        </w:tc>
        <w:tc>
          <w:tcPr>
            <w:tcW w:w="1645" w:type="dxa"/>
          </w:tcPr>
          <w:p w:rsidR="00FC084A" w:rsidRPr="00837B2F" w:rsidRDefault="00FC084A" w:rsidP="00B23C5B">
            <w:pPr>
              <w:jc w:val="center"/>
              <w:rPr>
                <w:rFonts w:ascii="Open Sans" w:hAnsi="Open Sans" w:cs="Open Sans"/>
                <w:b/>
                <w:sz w:val="18"/>
                <w:szCs w:val="18"/>
                <w:lang w:val="en-ZA"/>
              </w:rPr>
            </w:pPr>
            <w:r w:rsidRPr="00837B2F">
              <w:rPr>
                <w:rFonts w:ascii="Open Sans" w:hAnsi="Open Sans" w:cs="Open Sans"/>
                <w:b/>
                <w:sz w:val="18"/>
                <w:szCs w:val="18"/>
                <w:lang w:val="en-ZA"/>
              </w:rPr>
              <w:t>Cross National</w:t>
            </w:r>
          </w:p>
        </w:tc>
        <w:tc>
          <w:tcPr>
            <w:tcW w:w="1385" w:type="dxa"/>
          </w:tcPr>
          <w:p w:rsidR="00FC084A" w:rsidRPr="00837B2F" w:rsidRDefault="00FC084A" w:rsidP="00B23C5B">
            <w:pPr>
              <w:jc w:val="center"/>
              <w:rPr>
                <w:rFonts w:ascii="Open Sans" w:hAnsi="Open Sans" w:cs="Open Sans"/>
                <w:b/>
                <w:sz w:val="18"/>
                <w:szCs w:val="18"/>
                <w:lang w:val="en-ZA"/>
              </w:rPr>
            </w:pPr>
            <w:r w:rsidRPr="00837B2F">
              <w:rPr>
                <w:rFonts w:ascii="Open Sans" w:hAnsi="Open Sans" w:cs="Open Sans"/>
                <w:b/>
                <w:sz w:val="18"/>
                <w:szCs w:val="18"/>
                <w:lang w:val="en-ZA"/>
              </w:rPr>
              <w:t>National</w:t>
            </w:r>
          </w:p>
        </w:tc>
        <w:tc>
          <w:tcPr>
            <w:tcW w:w="1526" w:type="dxa"/>
            <w:vMerge/>
          </w:tcPr>
          <w:p w:rsidR="00FC084A" w:rsidRPr="00837B2F" w:rsidRDefault="00FC084A" w:rsidP="00B23C5B">
            <w:pPr>
              <w:jc w:val="both"/>
              <w:rPr>
                <w:rFonts w:ascii="Open Sans" w:hAnsi="Open Sans" w:cs="Open Sans"/>
                <w:sz w:val="18"/>
                <w:szCs w:val="18"/>
                <w:lang w:val="en-ZA"/>
              </w:rPr>
            </w:pPr>
          </w:p>
        </w:tc>
        <w:tc>
          <w:tcPr>
            <w:tcW w:w="2970" w:type="dxa"/>
            <w:vMerge/>
          </w:tcPr>
          <w:p w:rsidR="00FC084A" w:rsidRPr="00837B2F" w:rsidRDefault="00FC084A" w:rsidP="00B23C5B">
            <w:pPr>
              <w:jc w:val="both"/>
              <w:rPr>
                <w:rFonts w:ascii="Open Sans" w:hAnsi="Open Sans" w:cs="Open Sans"/>
                <w:sz w:val="18"/>
                <w:szCs w:val="18"/>
                <w:lang w:val="en-ZA"/>
              </w:rPr>
            </w:pPr>
          </w:p>
        </w:tc>
      </w:tr>
      <w:tr w:rsidR="00FC084A" w:rsidRPr="005369D5" w:rsidTr="00B23C5B">
        <w:tc>
          <w:tcPr>
            <w:tcW w:w="1649"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2/3 Grade</w:t>
            </w:r>
          </w:p>
        </w:tc>
        <w:tc>
          <w:tcPr>
            <w:tcW w:w="1645"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LLECE</w:t>
            </w:r>
          </w:p>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PASEC</w:t>
            </w:r>
          </w:p>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 xml:space="preserve">TIMSS </w:t>
            </w:r>
          </w:p>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 xml:space="preserve">PIRLS </w:t>
            </w:r>
          </w:p>
        </w:tc>
        <w:tc>
          <w:tcPr>
            <w:tcW w:w="1385"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 xml:space="preserve">Yes </w:t>
            </w:r>
          </w:p>
        </w:tc>
        <w:tc>
          <w:tcPr>
            <w:tcW w:w="1526"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MIC6</w:t>
            </w:r>
          </w:p>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EGRA/EGMA</w:t>
            </w:r>
          </w:p>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 xml:space="preserve">PAL Network </w:t>
            </w:r>
            <w:r w:rsidRPr="00837B2F">
              <w:rPr>
                <w:rFonts w:ascii="Open Sans" w:hAnsi="Open Sans" w:cs="Open Sans"/>
                <w:sz w:val="18"/>
                <w:szCs w:val="18"/>
                <w:lang w:val="en-ZA"/>
              </w:rPr>
              <w:br/>
            </w:r>
          </w:p>
        </w:tc>
        <w:tc>
          <w:tcPr>
            <w:tcW w:w="2970"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2/3</w:t>
            </w:r>
          </w:p>
        </w:tc>
      </w:tr>
      <w:tr w:rsidR="00FC084A" w:rsidRPr="005369D5" w:rsidTr="00B23C5B">
        <w:tc>
          <w:tcPr>
            <w:tcW w:w="1649"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 xml:space="preserve">End of Primary </w:t>
            </w:r>
          </w:p>
          <w:p w:rsidR="00FC084A" w:rsidRPr="00837B2F" w:rsidRDefault="00FC084A" w:rsidP="00B23C5B">
            <w:pPr>
              <w:rPr>
                <w:rFonts w:ascii="Open Sans" w:hAnsi="Open Sans" w:cs="Open Sans"/>
                <w:sz w:val="18"/>
                <w:szCs w:val="18"/>
                <w:lang w:val="en-ZA"/>
              </w:rPr>
            </w:pPr>
          </w:p>
        </w:tc>
        <w:tc>
          <w:tcPr>
            <w:tcW w:w="1645" w:type="dxa"/>
          </w:tcPr>
          <w:p w:rsidR="00FC084A" w:rsidRPr="00837B2F" w:rsidRDefault="00FC084A" w:rsidP="00B23C5B">
            <w:pPr>
              <w:rPr>
                <w:rFonts w:ascii="Open Sans" w:hAnsi="Open Sans" w:cs="Open Sans"/>
                <w:sz w:val="18"/>
                <w:szCs w:val="18"/>
                <w:lang w:val="es-AR"/>
              </w:rPr>
            </w:pPr>
            <w:r w:rsidRPr="00837B2F">
              <w:rPr>
                <w:rFonts w:ascii="Open Sans" w:hAnsi="Open Sans" w:cs="Open Sans"/>
                <w:sz w:val="18"/>
                <w:szCs w:val="18"/>
                <w:lang w:val="es-AR"/>
              </w:rPr>
              <w:t>LLECE</w:t>
            </w:r>
          </w:p>
          <w:p w:rsidR="00FC084A" w:rsidRPr="00837B2F" w:rsidRDefault="00FC084A" w:rsidP="00B23C5B">
            <w:pPr>
              <w:rPr>
                <w:rFonts w:ascii="Open Sans" w:hAnsi="Open Sans" w:cs="Open Sans"/>
                <w:sz w:val="18"/>
                <w:szCs w:val="18"/>
                <w:lang w:val="es-AR"/>
              </w:rPr>
            </w:pPr>
            <w:r w:rsidRPr="00837B2F">
              <w:rPr>
                <w:rFonts w:ascii="Open Sans" w:hAnsi="Open Sans" w:cs="Open Sans"/>
                <w:sz w:val="18"/>
                <w:szCs w:val="18"/>
                <w:lang w:val="es-AR"/>
              </w:rPr>
              <w:t>PASEC</w:t>
            </w:r>
          </w:p>
          <w:p w:rsidR="00FC084A" w:rsidRPr="00837B2F" w:rsidRDefault="00FC084A" w:rsidP="00B23C5B">
            <w:pPr>
              <w:rPr>
                <w:rFonts w:ascii="Open Sans" w:hAnsi="Open Sans" w:cs="Open Sans"/>
                <w:sz w:val="18"/>
                <w:szCs w:val="18"/>
                <w:lang w:val="es-AR"/>
              </w:rPr>
            </w:pPr>
            <w:r w:rsidRPr="00837B2F">
              <w:rPr>
                <w:rFonts w:ascii="Open Sans" w:hAnsi="Open Sans" w:cs="Open Sans"/>
                <w:sz w:val="18"/>
                <w:szCs w:val="18"/>
                <w:lang w:val="es-AR"/>
              </w:rPr>
              <w:t>SACMEQ</w:t>
            </w:r>
          </w:p>
          <w:p w:rsidR="00FC084A" w:rsidRPr="00837B2F" w:rsidRDefault="00FC084A" w:rsidP="00B23C5B">
            <w:pPr>
              <w:rPr>
                <w:rFonts w:ascii="Open Sans" w:hAnsi="Open Sans" w:cs="Open Sans"/>
                <w:sz w:val="18"/>
                <w:szCs w:val="18"/>
                <w:lang w:val="es-AR"/>
              </w:rPr>
            </w:pPr>
            <w:r w:rsidRPr="00837B2F">
              <w:rPr>
                <w:rFonts w:ascii="Open Sans" w:hAnsi="Open Sans" w:cs="Open Sans"/>
                <w:sz w:val="18"/>
                <w:szCs w:val="18"/>
                <w:lang w:val="es-AR"/>
              </w:rPr>
              <w:t>PILNA</w:t>
            </w:r>
          </w:p>
          <w:p w:rsidR="00FC084A" w:rsidRPr="00837B2F" w:rsidRDefault="00FC084A" w:rsidP="00B23C5B">
            <w:pPr>
              <w:rPr>
                <w:rFonts w:ascii="Open Sans" w:hAnsi="Open Sans" w:cs="Open Sans"/>
                <w:sz w:val="18"/>
                <w:szCs w:val="18"/>
                <w:lang w:val="es-AR"/>
              </w:rPr>
            </w:pPr>
            <w:r w:rsidRPr="00837B2F">
              <w:rPr>
                <w:rFonts w:ascii="Open Sans" w:hAnsi="Open Sans" w:cs="Open Sans"/>
                <w:sz w:val="18"/>
                <w:szCs w:val="18"/>
                <w:lang w:val="es-AR"/>
              </w:rPr>
              <w:t>SIMEAO</w:t>
            </w:r>
          </w:p>
          <w:p w:rsidR="00FC084A" w:rsidRPr="00837B2F" w:rsidRDefault="00FC084A" w:rsidP="00B23C5B">
            <w:pPr>
              <w:rPr>
                <w:rFonts w:ascii="Open Sans" w:hAnsi="Open Sans" w:cs="Open Sans"/>
                <w:sz w:val="18"/>
                <w:szCs w:val="18"/>
                <w:lang w:val="es-AR"/>
              </w:rPr>
            </w:pPr>
            <w:r w:rsidRPr="00837B2F">
              <w:rPr>
                <w:rFonts w:ascii="Open Sans" w:hAnsi="Open Sans" w:cs="Open Sans"/>
                <w:sz w:val="18"/>
                <w:szCs w:val="18"/>
                <w:lang w:val="es-AR"/>
              </w:rPr>
              <w:t xml:space="preserve">TIMSS </w:t>
            </w:r>
          </w:p>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PIRLS</w:t>
            </w:r>
          </w:p>
        </w:tc>
        <w:tc>
          <w:tcPr>
            <w:tcW w:w="1385"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Yes</w:t>
            </w:r>
          </w:p>
        </w:tc>
        <w:tc>
          <w:tcPr>
            <w:tcW w:w="1526"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PAL Network</w:t>
            </w:r>
          </w:p>
        </w:tc>
        <w:tc>
          <w:tcPr>
            <w:tcW w:w="2970"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Plus one minus one of Last Year of Primary according to ISCED level in your country</w:t>
            </w:r>
          </w:p>
        </w:tc>
      </w:tr>
      <w:tr w:rsidR="00FC084A" w:rsidRPr="005369D5" w:rsidTr="00B23C5B">
        <w:tc>
          <w:tcPr>
            <w:tcW w:w="1649"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 xml:space="preserve">End of Lower Secondary </w:t>
            </w:r>
          </w:p>
        </w:tc>
        <w:tc>
          <w:tcPr>
            <w:tcW w:w="1645" w:type="dxa"/>
            <w:tcBorders>
              <w:bottom w:val="single" w:sz="4" w:space="0" w:color="auto"/>
            </w:tcBorders>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TIMSS</w:t>
            </w:r>
          </w:p>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PISA</w:t>
            </w:r>
          </w:p>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PISA4D</w:t>
            </w:r>
          </w:p>
        </w:tc>
        <w:tc>
          <w:tcPr>
            <w:tcW w:w="1385" w:type="dxa"/>
            <w:tcBorders>
              <w:bottom w:val="single" w:sz="4" w:space="0" w:color="auto"/>
            </w:tcBorders>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Yes</w:t>
            </w:r>
          </w:p>
        </w:tc>
        <w:tc>
          <w:tcPr>
            <w:tcW w:w="1526" w:type="dxa"/>
            <w:tcBorders>
              <w:bottom w:val="single" w:sz="4" w:space="0" w:color="auto"/>
            </w:tcBorders>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Young Lives</w:t>
            </w:r>
          </w:p>
        </w:tc>
        <w:tc>
          <w:tcPr>
            <w:tcW w:w="2970" w:type="dxa"/>
            <w:tcBorders>
              <w:bottom w:val="single" w:sz="4" w:space="0" w:color="auto"/>
            </w:tcBorders>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Plus</w:t>
            </w:r>
            <w:r w:rsidRPr="00837B2F">
              <w:rPr>
                <w:rFonts w:ascii="Open Sans" w:hAnsi="Open Sans" w:cs="Open Sans"/>
                <w:b/>
                <w:sz w:val="18"/>
                <w:szCs w:val="18"/>
                <w:lang w:val="en-ZA"/>
              </w:rPr>
              <w:t xml:space="preserve"> two</w:t>
            </w:r>
            <w:r w:rsidRPr="00837B2F">
              <w:rPr>
                <w:rFonts w:ascii="Open Sans" w:hAnsi="Open Sans" w:cs="Open Sans"/>
                <w:sz w:val="18"/>
                <w:szCs w:val="18"/>
                <w:lang w:val="en-ZA"/>
              </w:rPr>
              <w:t xml:space="preserve"> minus one of Last Year of Lower Secondary  according to ISCED level in your country</w:t>
            </w:r>
          </w:p>
        </w:tc>
      </w:tr>
      <w:tr w:rsidR="00FC084A" w:rsidRPr="005369D5" w:rsidTr="00B23C5B">
        <w:tc>
          <w:tcPr>
            <w:tcW w:w="1649"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 xml:space="preserve">Definition of Minimum Level </w:t>
            </w:r>
          </w:p>
        </w:tc>
        <w:tc>
          <w:tcPr>
            <w:tcW w:w="7526" w:type="dxa"/>
            <w:gridSpan w:val="4"/>
            <w:tcBorders>
              <w:bottom w:val="single" w:sz="4" w:space="0" w:color="auto"/>
            </w:tcBorders>
          </w:tcPr>
          <w:p w:rsidR="00FC084A" w:rsidRPr="00837B2F" w:rsidRDefault="00FC084A" w:rsidP="00B23C5B">
            <w:pPr>
              <w:jc w:val="center"/>
              <w:rPr>
                <w:rFonts w:ascii="Open Sans" w:hAnsi="Open Sans" w:cs="Open Sans"/>
                <w:sz w:val="18"/>
                <w:szCs w:val="18"/>
                <w:lang w:val="en-ZA"/>
              </w:rPr>
            </w:pPr>
            <w:r w:rsidRPr="00837B2F">
              <w:rPr>
                <w:rFonts w:ascii="Open Sans" w:hAnsi="Open Sans" w:cs="Open Sans"/>
                <w:sz w:val="18"/>
                <w:szCs w:val="18"/>
                <w:lang w:val="en-ZA"/>
              </w:rPr>
              <w:t xml:space="preserve">The ones defined by each assessment by point of measurement and domain </w:t>
            </w:r>
          </w:p>
        </w:tc>
      </w:tr>
      <w:tr w:rsidR="00FC084A" w:rsidRPr="005369D5" w:rsidTr="00B23C5B">
        <w:tc>
          <w:tcPr>
            <w:tcW w:w="1649" w:type="dxa"/>
          </w:tcPr>
          <w:p w:rsidR="00FC084A" w:rsidRPr="00837B2F" w:rsidRDefault="00FC084A" w:rsidP="00B23C5B">
            <w:pPr>
              <w:rPr>
                <w:rFonts w:ascii="Open Sans" w:hAnsi="Open Sans" w:cs="Open Sans"/>
                <w:sz w:val="18"/>
                <w:szCs w:val="18"/>
                <w:lang w:val="en-ZA"/>
              </w:rPr>
            </w:pPr>
            <w:r w:rsidRPr="00837B2F">
              <w:rPr>
                <w:rFonts w:ascii="Open Sans" w:hAnsi="Open Sans" w:cs="Open Sans"/>
                <w:sz w:val="18"/>
                <w:szCs w:val="18"/>
                <w:lang w:val="en-ZA"/>
              </w:rPr>
              <w:t xml:space="preserve">Grade for End of Primary and End of Lower Secondary </w:t>
            </w:r>
          </w:p>
        </w:tc>
        <w:tc>
          <w:tcPr>
            <w:tcW w:w="7526" w:type="dxa"/>
            <w:gridSpan w:val="4"/>
            <w:tcBorders>
              <w:top w:val="single" w:sz="4" w:space="0" w:color="auto"/>
            </w:tcBorders>
          </w:tcPr>
          <w:p w:rsidR="00FC084A" w:rsidRPr="00837B2F" w:rsidRDefault="00FC084A" w:rsidP="00B23C5B">
            <w:pPr>
              <w:jc w:val="center"/>
              <w:rPr>
                <w:rFonts w:ascii="Open Sans" w:hAnsi="Open Sans" w:cs="Open Sans"/>
                <w:sz w:val="18"/>
                <w:szCs w:val="18"/>
                <w:lang w:val="en-ZA"/>
              </w:rPr>
            </w:pPr>
            <w:r w:rsidRPr="00837B2F">
              <w:rPr>
                <w:rFonts w:ascii="Open Sans" w:hAnsi="Open Sans" w:cs="Open Sans"/>
                <w:sz w:val="18"/>
                <w:szCs w:val="18"/>
                <w:lang w:val="en-ZA"/>
              </w:rPr>
              <w:t>As defined by the ISCED level of each country</w:t>
            </w:r>
          </w:p>
        </w:tc>
      </w:tr>
      <w:tr w:rsidR="00FC084A" w:rsidRPr="005369D5" w:rsidTr="00B23C5B">
        <w:tc>
          <w:tcPr>
            <w:tcW w:w="1649" w:type="dxa"/>
          </w:tcPr>
          <w:p w:rsidR="00FC084A" w:rsidRPr="00837B2F" w:rsidRDefault="00FC084A" w:rsidP="00B23C5B">
            <w:pPr>
              <w:jc w:val="both"/>
              <w:rPr>
                <w:rFonts w:ascii="Open Sans" w:hAnsi="Open Sans" w:cs="Open Sans"/>
                <w:sz w:val="18"/>
                <w:szCs w:val="18"/>
                <w:lang w:val="en-ZA"/>
              </w:rPr>
            </w:pPr>
            <w:r w:rsidRPr="00837B2F">
              <w:rPr>
                <w:rFonts w:ascii="Open Sans" w:hAnsi="Open Sans" w:cs="Open Sans"/>
                <w:sz w:val="18"/>
                <w:szCs w:val="18"/>
                <w:lang w:val="en-ZA"/>
              </w:rPr>
              <w:t xml:space="preserve">Validation </w:t>
            </w:r>
          </w:p>
        </w:tc>
        <w:tc>
          <w:tcPr>
            <w:tcW w:w="7526" w:type="dxa"/>
            <w:gridSpan w:val="4"/>
          </w:tcPr>
          <w:p w:rsidR="00FC084A" w:rsidRPr="00837B2F" w:rsidRDefault="00FC084A" w:rsidP="00B23C5B">
            <w:pPr>
              <w:jc w:val="center"/>
              <w:rPr>
                <w:rFonts w:ascii="Open Sans" w:hAnsi="Open Sans" w:cs="Open Sans"/>
                <w:sz w:val="18"/>
                <w:szCs w:val="18"/>
                <w:lang w:val="en-ZA"/>
              </w:rPr>
            </w:pPr>
            <w:r w:rsidRPr="00837B2F">
              <w:rPr>
                <w:rFonts w:ascii="Open Sans" w:hAnsi="Open Sans" w:cs="Open Sans"/>
                <w:sz w:val="18"/>
                <w:szCs w:val="18"/>
                <w:lang w:val="en-ZA"/>
              </w:rPr>
              <w:t>Send from UIS for countries approval</w:t>
            </w:r>
          </w:p>
        </w:tc>
      </w:tr>
    </w:tbl>
    <w:p w:rsidR="00FC084A" w:rsidRPr="005369D5" w:rsidRDefault="00FC084A" w:rsidP="00FC084A">
      <w:pPr>
        <w:pStyle w:val="indent1"/>
        <w:numPr>
          <w:ilvl w:val="0"/>
          <w:numId w:val="0"/>
        </w:numPr>
        <w:tabs>
          <w:tab w:val="left" w:pos="1620"/>
        </w:tabs>
        <w:spacing w:before="240"/>
        <w:contextualSpacing w:val="0"/>
        <w:rPr>
          <w:b w:val="0"/>
          <w:szCs w:val="18"/>
        </w:rPr>
      </w:pPr>
      <w:r w:rsidRPr="005369D5">
        <w:rPr>
          <w:b w:val="0"/>
          <w:szCs w:val="18"/>
        </w:rPr>
        <w:t xml:space="preserve">Note: TIMSS/PIRLS Grade 4: these results are allocated to the end of primary when, according to the ISCED levels in a given country, there are </w:t>
      </w:r>
      <w:proofErr w:type="gramStart"/>
      <w:r w:rsidRPr="005369D5">
        <w:rPr>
          <w:b w:val="0"/>
          <w:szCs w:val="18"/>
        </w:rPr>
        <w:t>4</w:t>
      </w:r>
      <w:proofErr w:type="gramEnd"/>
      <w:r w:rsidRPr="005369D5">
        <w:rPr>
          <w:b w:val="0"/>
          <w:szCs w:val="18"/>
        </w:rPr>
        <w:t xml:space="preserve"> grades in primary. When primary has more than </w:t>
      </w:r>
      <w:proofErr w:type="gramStart"/>
      <w:r w:rsidRPr="005369D5">
        <w:rPr>
          <w:b w:val="0"/>
          <w:szCs w:val="18"/>
        </w:rPr>
        <w:t>4</w:t>
      </w:r>
      <w:proofErr w:type="gramEnd"/>
      <w:r w:rsidRPr="005369D5">
        <w:rPr>
          <w:b w:val="0"/>
          <w:szCs w:val="18"/>
        </w:rPr>
        <w:t xml:space="preserve"> grades, they are allocated to grade 2/3.</w:t>
      </w:r>
    </w:p>
    <w:p w:rsidR="00FC084A" w:rsidRPr="00837B2F" w:rsidRDefault="00FC084A" w:rsidP="00FC084A">
      <w:pPr>
        <w:spacing w:before="240"/>
        <w:rPr>
          <w:rFonts w:ascii="Open Sans" w:hAnsi="Open Sans" w:cs="Open Sans"/>
          <w:b/>
          <w:sz w:val="20"/>
          <w:szCs w:val="18"/>
        </w:rPr>
      </w:pPr>
      <w:r w:rsidRPr="00837B2F">
        <w:rPr>
          <w:rFonts w:ascii="Open Sans" w:hAnsi="Open Sans" w:cs="Open Sans"/>
          <w:b/>
          <w:sz w:val="20"/>
          <w:szCs w:val="18"/>
        </w:rPr>
        <w:t>Output 4</w:t>
      </w:r>
      <w:r>
        <w:rPr>
          <w:rFonts w:ascii="Open Sans" w:hAnsi="Open Sans" w:cs="Open Sans"/>
          <w:b/>
          <w:sz w:val="20"/>
          <w:szCs w:val="18"/>
        </w:rPr>
        <w:t>:</w:t>
      </w:r>
    </w:p>
    <w:p w:rsidR="00FC084A" w:rsidRPr="005369D5" w:rsidRDefault="00FC084A" w:rsidP="00FC084A">
      <w:pPr>
        <w:pStyle w:val="LP2"/>
        <w:numPr>
          <w:ilvl w:val="0"/>
          <w:numId w:val="35"/>
        </w:numPr>
        <w:contextualSpacing w:val="0"/>
        <w:rPr>
          <w:rFonts w:ascii="Open Sans" w:hAnsi="Open Sans" w:cs="Open Sans"/>
          <w:sz w:val="20"/>
          <w:szCs w:val="18"/>
        </w:rPr>
      </w:pPr>
      <w:hyperlink r:id="rId49" w:history="1">
        <w:r w:rsidRPr="005369D5">
          <w:rPr>
            <w:rStyle w:val="Hyperlink"/>
            <w:rFonts w:ascii="Open Sans" w:hAnsi="Open Sans" w:cs="Open Sans"/>
            <w:sz w:val="20"/>
            <w:szCs w:val="18"/>
          </w:rPr>
          <w:t>Interim reporting</w:t>
        </w:r>
      </w:hyperlink>
      <w:r w:rsidRPr="005369D5">
        <w:rPr>
          <w:rFonts w:ascii="Open Sans" w:hAnsi="Open Sans" w:cs="Open Sans"/>
          <w:sz w:val="20"/>
          <w:szCs w:val="18"/>
        </w:rPr>
        <w:t xml:space="preserve"> strategy protocol </w:t>
      </w:r>
    </w:p>
    <w:p w:rsidR="00FC084A" w:rsidRPr="005369D5" w:rsidRDefault="00FC084A" w:rsidP="00FC084A">
      <w:pPr>
        <w:pStyle w:val="ListParagraph"/>
        <w:spacing w:before="240"/>
        <w:rPr>
          <w:rFonts w:ascii="Open Sans" w:hAnsi="Open Sans" w:cs="Open Sans"/>
          <w:sz w:val="20"/>
          <w:szCs w:val="20"/>
        </w:rPr>
        <w:sectPr w:rsidR="00FC084A" w:rsidRPr="005369D5" w:rsidSect="002F0EEF">
          <w:headerReference w:type="default" r:id="rId50"/>
          <w:footerReference w:type="even" r:id="rId51"/>
          <w:headerReference w:type="first" r:id="rId52"/>
          <w:pgSz w:w="11907" w:h="16839" w:code="9"/>
          <w:pgMar w:top="1872" w:right="1440" w:bottom="720" w:left="1440" w:header="706" w:footer="706" w:gutter="0"/>
          <w:cols w:space="708"/>
          <w:titlePg/>
          <w:docGrid w:linePitch="360"/>
        </w:sectPr>
      </w:pPr>
      <w:r w:rsidRPr="005369D5">
        <w:rPr>
          <w:rFonts w:ascii="Open Sans" w:hAnsi="Open Sans" w:cs="Open Sans"/>
          <w:sz w:val="20"/>
          <w:szCs w:val="18"/>
        </w:rPr>
        <w:t xml:space="preserve">Status: </w:t>
      </w:r>
      <w:r>
        <w:rPr>
          <w:rFonts w:ascii="Open Sans" w:hAnsi="Open Sans" w:cs="Open Sans"/>
          <w:sz w:val="20"/>
          <w:szCs w:val="18"/>
        </w:rPr>
        <w:t>Developed and publishe</w:t>
      </w:r>
      <w:r>
        <w:rPr>
          <w:rFonts w:ascii="Open Sans" w:hAnsi="Open Sans" w:cs="Open Sans"/>
          <w:sz w:val="20"/>
          <w:szCs w:val="18"/>
        </w:rPr>
        <w:t>d.</w:t>
      </w:r>
    </w:p>
    <w:p w:rsidR="00B804CE" w:rsidRDefault="00B804CE"/>
    <w:sectPr w:rsidR="00B804CE" w:rsidSect="003D3A4D">
      <w:headerReference w:type="default" r:id="rId53"/>
      <w:headerReference w:type="first" r:id="rId54"/>
      <w:pgSz w:w="11907" w:h="16839" w:code="9"/>
      <w:pgMar w:top="1872" w:right="1080" w:bottom="1440" w:left="1872"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84A" w:rsidRDefault="00FC084A" w:rsidP="00FC084A">
      <w:r>
        <w:separator/>
      </w:r>
    </w:p>
  </w:endnote>
  <w:endnote w:type="continuationSeparator" w:id="0">
    <w:p w:rsidR="00FC084A" w:rsidRDefault="00FC084A" w:rsidP="00FC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860961"/>
      <w:docPartObj>
        <w:docPartGallery w:val="Page Numbers (Bottom of Page)"/>
        <w:docPartUnique/>
      </w:docPartObj>
    </w:sdtPr>
    <w:sdtEndPr>
      <w:rPr>
        <w:noProof/>
      </w:rPr>
    </w:sdtEndPr>
    <w:sdtContent>
      <w:p w:rsidR="00FC084A" w:rsidRDefault="00FC08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C084A" w:rsidRDefault="00FC0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84A" w:rsidRDefault="00FC084A" w:rsidP="00FC084A">
      <w:r>
        <w:separator/>
      </w:r>
    </w:p>
  </w:footnote>
  <w:footnote w:type="continuationSeparator" w:id="0">
    <w:p w:rsidR="00FC084A" w:rsidRDefault="00FC084A" w:rsidP="00FC084A">
      <w:r>
        <w:continuationSeparator/>
      </w:r>
    </w:p>
  </w:footnote>
  <w:footnote w:id="1">
    <w:p w:rsidR="00FC084A" w:rsidRPr="00A40CAA" w:rsidRDefault="00FC084A" w:rsidP="00FC084A">
      <w:pPr>
        <w:pStyle w:val="FootnoteText"/>
        <w:rPr>
          <w:rFonts w:asciiTheme="minorHAnsi" w:hAnsiTheme="minorHAnsi" w:cstheme="minorHAnsi"/>
          <w:sz w:val="16"/>
          <w:szCs w:val="16"/>
        </w:rPr>
      </w:pPr>
      <w:r w:rsidRPr="00A40CAA">
        <w:rPr>
          <w:rStyle w:val="FootnoteReference"/>
          <w:rFonts w:asciiTheme="minorHAnsi" w:hAnsiTheme="minorHAnsi" w:cstheme="minorHAnsi"/>
        </w:rPr>
        <w:footnoteRef/>
      </w:r>
      <w:r w:rsidRPr="00A40CAA">
        <w:rPr>
          <w:rFonts w:asciiTheme="minorHAnsi" w:hAnsiTheme="minorHAnsi" w:cstheme="minorHAnsi"/>
        </w:rPr>
        <w:t xml:space="preserve"> </w:t>
      </w:r>
      <w:r w:rsidRPr="00A40CAA">
        <w:rPr>
          <w:rFonts w:asciiTheme="minorHAnsi" w:hAnsiTheme="minorHAnsi" w:cstheme="minorHAnsi"/>
          <w:sz w:val="16"/>
          <w:szCs w:val="16"/>
        </w:rPr>
        <w:t xml:space="preserve">Information on sub-constructs is present only in four assessments for both subjects, due to the different categorisations each assessment framework followed.  </w:t>
      </w:r>
    </w:p>
  </w:footnote>
  <w:footnote w:id="2">
    <w:p w:rsidR="00FC084A" w:rsidRPr="00F3169A" w:rsidRDefault="00FC084A" w:rsidP="00FC084A">
      <w:pPr>
        <w:pStyle w:val="FootnoteText"/>
        <w:rPr>
          <w:lang w:val="en-US"/>
        </w:rPr>
      </w:pPr>
      <w:r w:rsidRPr="00F3169A">
        <w:rPr>
          <w:sz w:val="16"/>
          <w:szCs w:val="16"/>
        </w:rPr>
        <w:footnoteRef/>
      </w:r>
      <w:r>
        <w:rPr>
          <w:sz w:val="16"/>
          <w:szCs w:val="16"/>
        </w:rPr>
        <w:t xml:space="preserve"> This </w:t>
      </w:r>
      <w:r w:rsidRPr="00F3169A">
        <w:rPr>
          <w:sz w:val="16"/>
          <w:szCs w:val="16"/>
        </w:rPr>
        <w:t>could serve to further analysis in later stages</w:t>
      </w:r>
      <w:r>
        <w:rPr>
          <w:lang w:val="en-US"/>
        </w:rPr>
        <w:t xml:space="preserve">. </w:t>
      </w:r>
    </w:p>
  </w:footnote>
  <w:footnote w:id="3">
    <w:p w:rsidR="00FC084A" w:rsidRPr="00D426AB" w:rsidRDefault="00FC084A" w:rsidP="00FC084A">
      <w:pPr>
        <w:pStyle w:val="FootnoteText"/>
        <w:rPr>
          <w:lang w:val="en-US"/>
        </w:rPr>
      </w:pPr>
      <w:r>
        <w:rPr>
          <w:rStyle w:val="FootnoteReference"/>
        </w:rPr>
        <w:footnoteRef/>
      </w:r>
      <w:r>
        <w:t xml:space="preserve"> </w:t>
      </w:r>
      <w:r w:rsidRPr="00D426AB">
        <w:rPr>
          <w:sz w:val="16"/>
          <w:szCs w:val="16"/>
        </w:rPr>
        <w:t xml:space="preserve">The feedbacks from the global consultation suggested that the mapping </w:t>
      </w:r>
      <w:proofErr w:type="gramStart"/>
      <w:r w:rsidRPr="00D426AB">
        <w:rPr>
          <w:sz w:val="16"/>
          <w:szCs w:val="16"/>
        </w:rPr>
        <w:t>should be done</w:t>
      </w:r>
      <w:proofErr w:type="gramEnd"/>
      <w:r w:rsidRPr="00D426AB">
        <w:rPr>
          <w:sz w:val="16"/>
          <w:szCs w:val="16"/>
        </w:rPr>
        <w:t xml:space="preserve"> at least at construct level with inputs of sub-construct as references. This also help</w:t>
      </w:r>
      <w:r>
        <w:rPr>
          <w:sz w:val="16"/>
          <w:szCs w:val="16"/>
        </w:rPr>
        <w:t>ed</w:t>
      </w:r>
      <w:r w:rsidRPr="00D426AB">
        <w:rPr>
          <w:sz w:val="16"/>
          <w:szCs w:val="16"/>
        </w:rPr>
        <w:t xml:space="preserve"> the UIS conceptualize the interactive platform for data collection that would be accessible to country</w:t>
      </w:r>
      <w:r>
        <w:rPr>
          <w:sz w:val="16"/>
          <w:szCs w:val="16"/>
        </w:rPr>
        <w:t>.</w:t>
      </w:r>
    </w:p>
  </w:footnote>
  <w:footnote w:id="4">
    <w:p w:rsidR="00FC084A" w:rsidRPr="004F11FD" w:rsidRDefault="00FC084A" w:rsidP="00FC084A">
      <w:pPr>
        <w:pStyle w:val="FootnoteText"/>
        <w:rPr>
          <w:lang w:val="en-US"/>
        </w:rPr>
      </w:pPr>
      <w:r>
        <w:rPr>
          <w:rStyle w:val="FootnoteReference"/>
        </w:rPr>
        <w:footnoteRef/>
      </w:r>
      <w:r>
        <w:t xml:space="preserve"> </w:t>
      </w:r>
      <w:r w:rsidRPr="00596657">
        <w:rPr>
          <w:rFonts w:ascii="Calibri" w:hAnsi="Calibri"/>
          <w:sz w:val="22"/>
          <w:szCs w:val="22"/>
          <w:lang w:val="en-US"/>
        </w:rPr>
        <w:t xml:space="preserve">Taking from </w:t>
      </w:r>
      <w:r>
        <w:rPr>
          <w:rFonts w:ascii="Calibri" w:hAnsi="Calibri"/>
          <w:sz w:val="22"/>
          <w:szCs w:val="22"/>
          <w:lang w:val="en-US"/>
        </w:rPr>
        <w:t xml:space="preserve">the </w:t>
      </w:r>
      <w:hyperlink r:id="rId1" w:history="1">
        <w:r w:rsidRPr="003D3AA6">
          <w:rPr>
            <w:rStyle w:val="Hyperlink"/>
            <w:rFonts w:ascii="Calibri" w:hAnsi="Calibri"/>
            <w:sz w:val="22"/>
            <w:szCs w:val="22"/>
            <w:lang w:val="en-US"/>
          </w:rPr>
          <w:t>NAEP</w:t>
        </w:r>
      </w:hyperlink>
      <w:r w:rsidRPr="00596657">
        <w:rPr>
          <w:rFonts w:ascii="Calibri" w:hAnsi="Calibri"/>
          <w:sz w:val="22"/>
          <w:szCs w:val="22"/>
          <w:lang w:val="en-US"/>
        </w:rPr>
        <w:t xml:space="preserve"> on policy statement</w:t>
      </w:r>
      <w:r>
        <w:rPr>
          <w:rFonts w:ascii="Calibri" w:hAnsi="Calibri"/>
          <w:sz w:val="22"/>
          <w:szCs w:val="22"/>
          <w:lang w:val="en-US"/>
        </w:rPr>
        <w:t>:</w:t>
      </w:r>
      <w:r w:rsidRPr="00596657">
        <w:rPr>
          <w:rFonts w:ascii="Calibri" w:hAnsi="Calibri"/>
          <w:sz w:val="22"/>
          <w:szCs w:val="22"/>
          <w:lang w:val="en-US"/>
        </w:rPr>
        <w:t xml:space="preserve"> “</w:t>
      </w:r>
      <w:r w:rsidRPr="009A363D">
        <w:rPr>
          <w:rFonts w:ascii="Calibri" w:hAnsi="Calibri"/>
          <w:i/>
          <w:sz w:val="22"/>
          <w:szCs w:val="22"/>
          <w:lang w:val="en-US"/>
        </w:rPr>
        <w:t>Policy definitions are general statements to give meaning to the levels</w:t>
      </w:r>
      <w:r>
        <w:rPr>
          <w:rFonts w:ascii="Calibri" w:hAnsi="Calibri"/>
          <w:sz w:val="22"/>
          <w:szCs w:val="22"/>
          <w:lang w:val="en-US"/>
        </w:rPr>
        <w:t>.”</w:t>
      </w:r>
    </w:p>
  </w:footnote>
  <w:footnote w:id="5">
    <w:p w:rsidR="00FC084A" w:rsidRPr="00C91D66" w:rsidRDefault="00FC084A" w:rsidP="00FC084A">
      <w:pPr>
        <w:pStyle w:val="FootnoteText"/>
        <w:rPr>
          <w:sz w:val="22"/>
          <w:szCs w:val="22"/>
          <w:lang w:val="en-US"/>
        </w:rPr>
      </w:pPr>
      <w:r w:rsidRPr="00C91D66">
        <w:rPr>
          <w:rStyle w:val="FootnoteReference"/>
          <w:sz w:val="22"/>
          <w:szCs w:val="22"/>
        </w:rPr>
        <w:footnoteRef/>
      </w:r>
      <w:r w:rsidRPr="00C91D66">
        <w:rPr>
          <w:sz w:val="22"/>
          <w:szCs w:val="22"/>
        </w:rPr>
        <w:t xml:space="preserve"> </w:t>
      </w:r>
      <w:r w:rsidRPr="00C91D66">
        <w:rPr>
          <w:rFonts w:ascii="Open Sans" w:hAnsi="Open Sans" w:cs="Open Sans"/>
          <w:sz w:val="18"/>
          <w:szCs w:val="18"/>
        </w:rPr>
        <w:t xml:space="preserve">The initial development of the reporting </w:t>
      </w:r>
      <w:r w:rsidRPr="009A363D">
        <w:rPr>
          <w:rFonts w:ascii="Calibri" w:hAnsi="Calibri"/>
          <w:sz w:val="22"/>
          <w:szCs w:val="22"/>
          <w:lang w:val="en-US"/>
        </w:rPr>
        <w:t>proficiency</w:t>
      </w:r>
      <w:r w:rsidRPr="00C91D66">
        <w:rPr>
          <w:rFonts w:ascii="Open Sans" w:hAnsi="Open Sans" w:cs="Open Sans"/>
          <w:sz w:val="18"/>
          <w:szCs w:val="18"/>
        </w:rPr>
        <w:t xml:space="preserve"> scale would draw from both expert opinion and analysis of existing data and policy level descriptors.</w:t>
      </w:r>
    </w:p>
  </w:footnote>
  <w:footnote w:id="6">
    <w:p w:rsidR="00FC084A" w:rsidRPr="00C91D66" w:rsidRDefault="00FC084A" w:rsidP="00FC084A">
      <w:pPr>
        <w:pStyle w:val="FootnoteText"/>
        <w:rPr>
          <w:sz w:val="22"/>
          <w:szCs w:val="22"/>
          <w:lang w:val="en-US"/>
        </w:rPr>
      </w:pPr>
      <w:r w:rsidRPr="00C91D66">
        <w:rPr>
          <w:rStyle w:val="FootnoteReference"/>
          <w:sz w:val="22"/>
          <w:szCs w:val="22"/>
        </w:rPr>
        <w:footnoteRef/>
      </w:r>
      <w:r w:rsidRPr="00C91D66">
        <w:rPr>
          <w:sz w:val="22"/>
          <w:szCs w:val="22"/>
        </w:rPr>
        <w:t xml:space="preserve"> </w:t>
      </w:r>
      <w:r w:rsidRPr="00C91D66">
        <w:rPr>
          <w:rFonts w:ascii="Open Sans" w:hAnsi="Open Sans" w:cs="Open Sans"/>
          <w:sz w:val="18"/>
          <w:szCs w:val="18"/>
        </w:rPr>
        <w:t>The initial development of the reporting proficiency scale would draw from both expert opinion and analysis of existing data and policy level descriptors.</w:t>
      </w:r>
    </w:p>
  </w:footnote>
  <w:footnote w:id="7">
    <w:p w:rsidR="00FC084A" w:rsidRPr="00E108F4" w:rsidRDefault="00FC084A" w:rsidP="00FC084A">
      <w:pPr>
        <w:pStyle w:val="FootnoteText"/>
        <w:rPr>
          <w:lang w:val="en-US"/>
        </w:rPr>
      </w:pPr>
      <w:r>
        <w:rPr>
          <w:rStyle w:val="FootnoteReference"/>
        </w:rPr>
        <w:footnoteRef/>
      </w:r>
      <w:r>
        <w:t xml:space="preserve"> </w:t>
      </w:r>
      <w:r w:rsidRPr="002078D5">
        <w:rPr>
          <w:rFonts w:ascii="Open Sans" w:hAnsi="Open Sans" w:cs="Open Sans"/>
          <w:sz w:val="18"/>
          <w:szCs w:val="18"/>
        </w:rPr>
        <w:t xml:space="preserve">Note that the reference scale </w:t>
      </w:r>
      <w:proofErr w:type="gramStart"/>
      <w:r w:rsidRPr="002078D5">
        <w:rPr>
          <w:rFonts w:ascii="Open Sans" w:hAnsi="Open Sans" w:cs="Open Sans"/>
          <w:sz w:val="18"/>
          <w:szCs w:val="18"/>
        </w:rPr>
        <w:t>is built</w:t>
      </w:r>
      <w:proofErr w:type="gramEnd"/>
      <w:r w:rsidRPr="002078D5">
        <w:rPr>
          <w:rFonts w:ascii="Open Sans" w:hAnsi="Open Sans" w:cs="Open Sans"/>
          <w:sz w:val="18"/>
          <w:szCs w:val="18"/>
        </w:rPr>
        <w:t xml:space="preserve"> from items coming from various assessments.</w:t>
      </w:r>
    </w:p>
  </w:footnote>
  <w:footnote w:id="8">
    <w:p w:rsidR="00FC084A" w:rsidRPr="002078D5" w:rsidRDefault="00FC084A" w:rsidP="00FC084A">
      <w:pPr>
        <w:pStyle w:val="FootnoteText"/>
        <w:rPr>
          <w:rFonts w:ascii="Open Sans" w:hAnsi="Open Sans" w:cs="Open Sans"/>
          <w:sz w:val="18"/>
          <w:szCs w:val="18"/>
        </w:rPr>
      </w:pPr>
      <w:r>
        <w:rPr>
          <w:rStyle w:val="FootnoteReference"/>
        </w:rPr>
        <w:footnoteRef/>
      </w:r>
      <w:r>
        <w:t xml:space="preserve"> </w:t>
      </w:r>
      <w:r w:rsidRPr="002078D5">
        <w:rPr>
          <w:rFonts w:ascii="Open Sans" w:hAnsi="Open Sans" w:cs="Open Sans"/>
          <w:sz w:val="18"/>
          <w:szCs w:val="18"/>
        </w:rPr>
        <w:t xml:space="preserve">For </w:t>
      </w:r>
      <w:proofErr w:type="gramStart"/>
      <w:r w:rsidRPr="002078D5">
        <w:rPr>
          <w:rFonts w:ascii="Open Sans" w:hAnsi="Open Sans" w:cs="Open Sans"/>
          <w:sz w:val="18"/>
          <w:szCs w:val="18"/>
        </w:rPr>
        <w:t>countries</w:t>
      </w:r>
      <w:proofErr w:type="gramEnd"/>
      <w:r w:rsidRPr="002078D5">
        <w:rPr>
          <w:rFonts w:ascii="Open Sans" w:hAnsi="Open Sans" w:cs="Open Sans"/>
          <w:sz w:val="18"/>
          <w:szCs w:val="18"/>
        </w:rPr>
        <w:t xml:space="preserve"> the option is to either participate in a regional program or in a global program (something that might be difficult or not possible if the region does not have any regional initiative).</w:t>
      </w:r>
    </w:p>
  </w:footnote>
  <w:footnote w:id="9">
    <w:p w:rsidR="00FC084A" w:rsidRPr="004C6E9E" w:rsidRDefault="00FC084A" w:rsidP="00FC084A">
      <w:pPr>
        <w:pStyle w:val="FootnoteText"/>
        <w:rPr>
          <w:rFonts w:ascii="Open Sans" w:hAnsi="Open Sans" w:cs="Open Sans"/>
        </w:rPr>
      </w:pPr>
      <w:r w:rsidRPr="004C6E9E">
        <w:rPr>
          <w:rStyle w:val="FootnoteReference"/>
          <w:rFonts w:ascii="Open Sans" w:hAnsi="Open Sans" w:cs="Open Sans"/>
          <w:sz w:val="18"/>
          <w:szCs w:val="18"/>
        </w:rPr>
        <w:footnoteRef/>
      </w:r>
      <w:r>
        <w:rPr>
          <w:rFonts w:ascii="Open Sans" w:hAnsi="Open Sans" w:cs="Open Sans"/>
          <w:sz w:val="18"/>
          <w:szCs w:val="18"/>
        </w:rPr>
        <w:t xml:space="preserve"> See </w:t>
      </w:r>
      <w:r w:rsidRPr="004C6E9E">
        <w:rPr>
          <w:rFonts w:ascii="Open Sans" w:hAnsi="Open Sans" w:cs="Open Sans"/>
          <w:sz w:val="18"/>
          <w:szCs w:val="18"/>
        </w:rPr>
        <w:t xml:space="preserve">Altinok, N. (2017). “Mind the Gap: Proposal for a Standardised Measure for SDG 4-Education 2030 Agenda”. UNESCO Institute for Statistics (UIS).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75552"/>
      <w:docPartObj>
        <w:docPartGallery w:val="Page Numbers (Top of Page)"/>
        <w:docPartUnique/>
      </w:docPartObj>
    </w:sdtPr>
    <w:sdtEndPr>
      <w:rPr>
        <w:rFonts w:ascii="Open Sans" w:hAnsi="Open Sans" w:cs="Open Sans"/>
        <w:noProof/>
        <w:color w:val="FFFFFF" w:themeColor="background1"/>
        <w:sz w:val="22"/>
        <w:szCs w:val="22"/>
      </w:rPr>
    </w:sdtEndPr>
    <w:sdtContent>
      <w:p w:rsidR="00FC084A" w:rsidRPr="009E72D3" w:rsidRDefault="00FC084A" w:rsidP="009E72D3">
        <w:pPr>
          <w:pStyle w:val="Header"/>
          <w:rPr>
            <w:rFonts w:ascii="Open Sans" w:hAnsi="Open Sans" w:cs="Open Sans"/>
            <w:color w:val="FFFFFF" w:themeColor="background1"/>
            <w:sz w:val="22"/>
            <w:szCs w:val="22"/>
          </w:rPr>
        </w:pPr>
        <w:r w:rsidRPr="001604F6">
          <w:rPr>
            <w:noProof/>
            <w:color w:val="FFFFFF" w:themeColor="background1"/>
          </w:rPr>
          <mc:AlternateContent>
            <mc:Choice Requires="wps">
              <w:drawing>
                <wp:anchor distT="0" distB="0" distL="114300" distR="114300" simplePos="0" relativeHeight="251664384" behindDoc="0" locked="0" layoutInCell="1" allowOverlap="1" wp14:anchorId="2E8F5E78" wp14:editId="4D27EACC">
                  <wp:simplePos x="0" y="0"/>
                  <wp:positionH relativeFrom="column">
                    <wp:posOffset>323850</wp:posOffset>
                  </wp:positionH>
                  <wp:positionV relativeFrom="paragraph">
                    <wp:posOffset>-38735</wp:posOffset>
                  </wp:positionV>
                  <wp:extent cx="3295650" cy="5048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295650" cy="504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C084A" w:rsidRDefault="00FC084A" w:rsidP="00526290">
                              <w:r>
                                <w:rPr>
                                  <w:rFonts w:ascii="Open Sans" w:hAnsi="Open Sans" w:cs="Open Sans"/>
                                  <w:color w:val="FFFFFF" w:themeColor="background1"/>
                                  <w:sz w:val="20"/>
                                  <w:szCs w:val="20"/>
                                </w:rPr>
                                <w:t>Aligning and reporting on indicator 4.1.1</w:t>
                              </w:r>
                              <w:r w:rsidRPr="0065412A">
                                <w:rPr>
                                  <w:rFonts w:ascii="Open Sans" w:hAnsi="Open Sans" w:cs="Open San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F5E78" id="_x0000_t202" coordsize="21600,21600" o:spt="202" path="m,l,21600r21600,l21600,xe">
                  <v:stroke joinstyle="miter"/>
                  <v:path gradientshapeok="t" o:connecttype="rect"/>
                </v:shapetype>
                <v:shape id="Text Box 9" o:spid="_x0000_s1027" type="#_x0000_t202" style="position:absolute;margin-left:25.5pt;margin-top:-3.05pt;width:259.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" filled="f" stroked="f">
                  <v:textbox>
                    <w:txbxContent>
                      <w:p w:rsidR="00FC084A" w:rsidRDefault="00FC084A" w:rsidP="00526290">
                        <w:r>
                          <w:rPr>
                            <w:rFonts w:ascii="Open Sans" w:hAnsi="Open Sans" w:cs="Open Sans"/>
                            <w:color w:val="FFFFFF" w:themeColor="background1"/>
                            <w:sz w:val="20"/>
                            <w:szCs w:val="20"/>
                          </w:rPr>
                          <w:t>Aligning and reporting on indicator 4.1.1</w:t>
                        </w:r>
                        <w:r w:rsidRPr="0065412A">
                          <w:rPr>
                            <w:rFonts w:ascii="Open Sans" w:hAnsi="Open Sans" w:cs="Open Sans"/>
                            <w:color w:val="FFFFFF" w:themeColor="background1"/>
                            <w:sz w:val="20"/>
                            <w:szCs w:val="20"/>
                          </w:rPr>
                          <w:t xml:space="preserve"> </w:t>
                        </w:r>
                      </w:p>
                    </w:txbxContent>
                  </v:textbox>
                </v:shape>
              </w:pict>
            </mc:Fallback>
          </mc:AlternateContent>
        </w:r>
        <w:r w:rsidRPr="009E72D3">
          <w:rPr>
            <w:noProof/>
            <w:color w:val="FFFFFF" w:themeColor="background1"/>
            <w:sz w:val="22"/>
            <w:szCs w:val="22"/>
          </w:rPr>
          <mc:AlternateContent>
            <mc:Choice Requires="wps">
              <w:drawing>
                <wp:anchor distT="0" distB="0" distL="114300" distR="114300" simplePos="0" relativeHeight="251659264" behindDoc="1" locked="0" layoutInCell="1" allowOverlap="1" wp14:anchorId="0F677FB6" wp14:editId="109B164D">
                  <wp:simplePos x="0" y="0"/>
                  <wp:positionH relativeFrom="page">
                    <wp:posOffset>-1695450</wp:posOffset>
                  </wp:positionH>
                  <wp:positionV relativeFrom="paragraph">
                    <wp:posOffset>-629285</wp:posOffset>
                  </wp:positionV>
                  <wp:extent cx="12363450" cy="1200150"/>
                  <wp:effectExtent l="0" t="0" r="0" b="0"/>
                  <wp:wrapNone/>
                  <wp:docPr id="8" name="Rectangle 8"/>
                  <wp:cNvGraphicFramePr/>
                  <a:graphic xmlns:a="http://schemas.openxmlformats.org/drawingml/2006/main">
                    <a:graphicData uri="http://schemas.microsoft.com/office/word/2010/wordprocessingShape">
                      <wps:wsp>
                        <wps:cNvSpPr/>
                        <wps:spPr>
                          <a:xfrm>
                            <a:off x="0" y="0"/>
                            <a:ext cx="12363450" cy="1200150"/>
                          </a:xfrm>
                          <a:prstGeom prst="rect">
                            <a:avLst/>
                          </a:prstGeom>
                          <a:solidFill>
                            <a:srgbClr val="3180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084A" w:rsidRDefault="00FC08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7FB6" id="Rectangle 8" o:spid="_x0000_s1028" style="position:absolute;margin-left:-133.5pt;margin-top:-49.55pt;width:973.5pt;height: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" fillcolor="#3180de" stroked="f" strokeweight="1pt">
                  <v:textbox>
                    <w:txbxContent>
                      <w:p w:rsidR="00FC084A" w:rsidRDefault="00FC084A"/>
                    </w:txbxContent>
                  </v:textbox>
                  <w10:wrap anchorx="page"/>
                </v:rect>
              </w:pict>
            </mc:Fallback>
          </mc:AlternateContent>
        </w:r>
        <w:r>
          <w:rPr>
            <w:noProof/>
            <w:color w:val="FFFFFF" w:themeColor="background1"/>
          </w:rPr>
          <mc:AlternateContent>
            <mc:Choice Requires="wps">
              <w:drawing>
                <wp:anchor distT="0" distB="0" distL="114300" distR="114300" simplePos="0" relativeHeight="251665408" behindDoc="0" locked="0" layoutInCell="1" allowOverlap="1" wp14:anchorId="28B34FC1" wp14:editId="02077968">
                  <wp:simplePos x="0" y="0"/>
                  <wp:positionH relativeFrom="column">
                    <wp:posOffset>4162425</wp:posOffset>
                  </wp:positionH>
                  <wp:positionV relativeFrom="paragraph">
                    <wp:posOffset>-335280</wp:posOffset>
                  </wp:positionV>
                  <wp:extent cx="2105025" cy="723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05025" cy="723900"/>
                          </a:xfrm>
                          <a:prstGeom prst="rect">
                            <a:avLst/>
                          </a:prstGeom>
                          <a:noFill/>
                          <a:ln w="6350">
                            <a:noFill/>
                          </a:ln>
                        </wps:spPr>
                        <wps:txbx>
                          <w:txbxContent>
                            <w:p w:rsidR="00FC084A" w:rsidRPr="009C6144" w:rsidRDefault="00FC084A" w:rsidP="00AF6042">
                              <w:pPr>
                                <w:ind w:right="-4905"/>
                                <w:rPr>
                                  <w:color w:val="FFFFFF" w:themeColor="background1"/>
                                  <w14:textFill>
                                    <w14:noFill/>
                                  </w14:textFill>
                                </w:rPr>
                              </w:pPr>
                              <w:r w:rsidRPr="009C6144">
                                <w:rPr>
                                  <w:noProof/>
                                  <w:color w:val="FFFFFF" w:themeColor="background1"/>
                                  <w14:textFill>
                                    <w14:noFill/>
                                  </w14:textFill>
                                </w:rPr>
                                <w:drawing>
                                  <wp:inline distT="0" distB="0" distL="0" distR="0" wp14:anchorId="5FDAB84A" wp14:editId="64DCE139">
                                    <wp:extent cx="2212211" cy="6286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211"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34FC1" id="Text Box 16" o:spid="_x0000_s1029" type="#_x0000_t202" style="position:absolute;margin-left:327.75pt;margin-top:-26.4pt;width:165.75pt;height:5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" filled="f" stroked="f" strokeweight=".5pt">
                  <v:textbox>
                    <w:txbxContent>
                      <w:p w:rsidR="00FC084A" w:rsidRPr="009C6144" w:rsidRDefault="00FC084A" w:rsidP="00AF6042">
                        <w:pPr>
                          <w:ind w:right="-4905"/>
                          <w:rPr>
                            <w:color w:val="FFFFFF" w:themeColor="background1"/>
                            <w14:textFill>
                              <w14:noFill/>
                            </w14:textFill>
                          </w:rPr>
                        </w:pPr>
                        <w:r w:rsidRPr="009C6144">
                          <w:rPr>
                            <w:noProof/>
                            <w:color w:val="FFFFFF" w:themeColor="background1"/>
                            <w14:textFill>
                              <w14:noFill/>
                            </w14:textFill>
                          </w:rPr>
                          <w:drawing>
                            <wp:inline distT="0" distB="0" distL="0" distR="0" wp14:anchorId="5FDAB84A" wp14:editId="64DCE139">
                              <wp:extent cx="2212211" cy="6286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211" cy="628650"/>
                                      </a:xfrm>
                                      <a:prstGeom prst="rect">
                                        <a:avLst/>
                                      </a:prstGeom>
                                      <a:noFill/>
                                      <a:ln>
                                        <a:noFill/>
                                      </a:ln>
                                    </pic:spPr>
                                  </pic:pic>
                                </a:graphicData>
                              </a:graphic>
                            </wp:inline>
                          </w:drawing>
                        </w:r>
                      </w:p>
                    </w:txbxContent>
                  </v:textbox>
                </v:shape>
              </w:pict>
            </mc:Fallback>
          </mc:AlternateContent>
        </w:r>
        <w:r w:rsidRPr="001604F6">
          <w:rPr>
            <w:noProof/>
            <w:color w:val="FFFFFF" w:themeColor="background1"/>
          </w:rPr>
          <w:drawing>
            <wp:anchor distT="0" distB="0" distL="114300" distR="114300" simplePos="0" relativeHeight="251663360" behindDoc="0" locked="0" layoutInCell="1" allowOverlap="1" wp14:anchorId="73C93989" wp14:editId="09B123CD">
              <wp:simplePos x="0" y="0"/>
              <wp:positionH relativeFrom="margin">
                <wp:posOffset>-2152650</wp:posOffset>
              </wp:positionH>
              <wp:positionV relativeFrom="paragraph">
                <wp:posOffset>-173355</wp:posOffset>
              </wp:positionV>
              <wp:extent cx="393700" cy="393700"/>
              <wp:effectExtent l="0" t="0" r="6350" b="635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png"/>
                      <pic:cNvPicPr/>
                    </pic:nvPicPr>
                    <pic:blipFill>
                      <a:blip r:embed="rId2">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1604F6">
          <w:rPr>
            <w:noProof/>
            <w:color w:val="FFFFFF" w:themeColor="background1"/>
          </w:rPr>
          <w:drawing>
            <wp:anchor distT="0" distB="0" distL="114300" distR="114300" simplePos="0" relativeHeight="251662336" behindDoc="0" locked="0" layoutInCell="1" allowOverlap="1" wp14:anchorId="6BB73095" wp14:editId="6DCFBE69">
              <wp:simplePos x="0" y="0"/>
              <wp:positionH relativeFrom="margin">
                <wp:posOffset>-2305050</wp:posOffset>
              </wp:positionH>
              <wp:positionV relativeFrom="paragraph">
                <wp:posOffset>-325755</wp:posOffset>
              </wp:positionV>
              <wp:extent cx="393700" cy="393700"/>
              <wp:effectExtent l="0" t="0" r="6350" b="635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png"/>
                      <pic:cNvPicPr/>
                    </pic:nvPicPr>
                    <pic:blipFill>
                      <a:blip r:embed="rId2">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9E72D3">
          <w:rPr>
            <w:rFonts w:ascii="Calibri" w:eastAsia="Calibri" w:hAnsi="Calibri" w:cs="Arial"/>
            <w:noProof/>
            <w:color w:val="FFFFFF"/>
            <w:sz w:val="22"/>
            <w:szCs w:val="22"/>
          </w:rPr>
          <w:drawing>
            <wp:anchor distT="0" distB="0" distL="114300" distR="114300" simplePos="0" relativeHeight="251661312" behindDoc="0" locked="0" layoutInCell="1" allowOverlap="1" wp14:anchorId="55C8ACC4" wp14:editId="0E98C754">
              <wp:simplePos x="0" y="0"/>
              <wp:positionH relativeFrom="margin">
                <wp:posOffset>-2457450</wp:posOffset>
              </wp:positionH>
              <wp:positionV relativeFrom="paragraph">
                <wp:posOffset>-478155</wp:posOffset>
              </wp:positionV>
              <wp:extent cx="393700" cy="393700"/>
              <wp:effectExtent l="0" t="0" r="6350"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png"/>
                      <pic:cNvPicPr/>
                    </pic:nvPicPr>
                    <pic:blipFill>
                      <a:blip r:embed="rId2">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1604F6">
          <w:rPr>
            <w:noProof/>
            <w:color w:val="FFFFFF" w:themeColor="background1"/>
          </w:rPr>
          <w:drawing>
            <wp:anchor distT="0" distB="0" distL="114300" distR="114300" simplePos="0" relativeHeight="251660288" behindDoc="0" locked="0" layoutInCell="1" allowOverlap="1" wp14:anchorId="1623991E" wp14:editId="6EB5BED4">
              <wp:simplePos x="0" y="0"/>
              <wp:positionH relativeFrom="margin">
                <wp:posOffset>-2609850</wp:posOffset>
              </wp:positionH>
              <wp:positionV relativeFrom="paragraph">
                <wp:posOffset>-630555</wp:posOffset>
              </wp:positionV>
              <wp:extent cx="393700" cy="393700"/>
              <wp:effectExtent l="0" t="0" r="635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png"/>
                      <pic:cNvPicPr/>
                    </pic:nvPicPr>
                    <pic:blipFill>
                      <a:blip r:embed="rId2">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9E72D3">
          <w:rPr>
            <w:rFonts w:ascii="Open Sans" w:hAnsi="Open Sans" w:cs="Open Sans"/>
            <w:color w:val="FFFFFF" w:themeColor="background1"/>
            <w:sz w:val="22"/>
            <w:szCs w:val="22"/>
          </w:rPr>
          <w:fldChar w:fldCharType="begin"/>
        </w:r>
        <w:r w:rsidRPr="009E72D3">
          <w:rPr>
            <w:rFonts w:ascii="Open Sans" w:hAnsi="Open Sans" w:cs="Open Sans"/>
            <w:color w:val="FFFFFF" w:themeColor="background1"/>
            <w:sz w:val="22"/>
            <w:szCs w:val="22"/>
          </w:rPr>
          <w:instrText xml:space="preserve"> PAGE   \* MERGEFORMAT </w:instrText>
        </w:r>
        <w:r w:rsidRPr="009E72D3">
          <w:rPr>
            <w:rFonts w:ascii="Open Sans" w:hAnsi="Open Sans" w:cs="Open Sans"/>
            <w:color w:val="FFFFFF" w:themeColor="background1"/>
            <w:sz w:val="22"/>
            <w:szCs w:val="22"/>
          </w:rPr>
          <w:fldChar w:fldCharType="separate"/>
        </w:r>
        <w:r w:rsidR="00533BD2">
          <w:rPr>
            <w:rFonts w:ascii="Open Sans" w:hAnsi="Open Sans" w:cs="Open Sans"/>
            <w:noProof/>
            <w:color w:val="FFFFFF" w:themeColor="background1"/>
            <w:sz w:val="22"/>
            <w:szCs w:val="22"/>
          </w:rPr>
          <w:t>6</w:t>
        </w:r>
        <w:r w:rsidRPr="009E72D3">
          <w:rPr>
            <w:rFonts w:ascii="Open Sans" w:hAnsi="Open Sans" w:cs="Open Sans"/>
            <w:noProof/>
            <w:color w:val="FFFFFF" w:themeColor="background1"/>
            <w:sz w:val="22"/>
            <w:szCs w:val="22"/>
          </w:rPr>
          <w:fldChar w:fldCharType="end"/>
        </w:r>
        <w:r>
          <w:rPr>
            <w:noProof/>
          </w:rPr>
          <w:t xml:space="preserve"> </w:t>
        </w:r>
      </w:p>
    </w:sdtContent>
  </w:sdt>
  <w:p w:rsidR="00FC084A" w:rsidRDefault="00FC08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84A" w:rsidRDefault="00FC084A">
    <w:pPr>
      <w:pStyle w:val="Header"/>
    </w:pPr>
    <w:r>
      <w:rPr>
        <w:noProof/>
      </w:rPr>
      <w:drawing>
        <wp:inline distT="0" distB="0" distL="0" distR="0" wp14:anchorId="4D66CE4A" wp14:editId="7C04CFB6">
          <wp:extent cx="4657725" cy="17430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0138" t="22146" r="8587" b="23085"/>
                  <a:stretch/>
                </pic:blipFill>
                <pic:spPr bwMode="auto">
                  <a:xfrm>
                    <a:off x="0" y="0"/>
                    <a:ext cx="4657725" cy="17430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211655"/>
      <w:docPartObj>
        <w:docPartGallery w:val="Page Numbers (Top of Page)"/>
        <w:docPartUnique/>
      </w:docPartObj>
    </w:sdtPr>
    <w:sdtEndPr>
      <w:rPr>
        <w:rFonts w:ascii="Open Sans" w:hAnsi="Open Sans" w:cs="Open Sans"/>
        <w:noProof/>
        <w:color w:val="FFFFFF" w:themeColor="background1"/>
        <w:sz w:val="22"/>
        <w:szCs w:val="22"/>
      </w:rPr>
    </w:sdtEndPr>
    <w:sdtContent>
      <w:p w:rsidR="00487A0E" w:rsidRPr="009E72D3" w:rsidRDefault="00533BD2" w:rsidP="009E72D3">
        <w:pPr>
          <w:pStyle w:val="Header"/>
          <w:rPr>
            <w:rFonts w:ascii="Open Sans" w:hAnsi="Open Sans" w:cs="Open Sans"/>
            <w:color w:val="FFFFFF" w:themeColor="background1"/>
            <w:sz w:val="22"/>
            <w:szCs w:val="22"/>
          </w:rPr>
        </w:pPr>
        <w:r w:rsidRPr="001604F6">
          <w:rPr>
            <w:noProof/>
            <w:color w:val="FFFFFF" w:themeColor="background1"/>
          </w:rPr>
          <mc:AlternateContent>
            <mc:Choice Requires="wps">
              <w:drawing>
                <wp:anchor distT="0" distB="0" distL="114300" distR="114300" simplePos="0" relativeHeight="251667456" behindDoc="0" locked="0" layoutInCell="1" allowOverlap="1" wp14:anchorId="356B3486" wp14:editId="6CCADB5C">
                  <wp:simplePos x="0" y="0"/>
                  <wp:positionH relativeFrom="column">
                    <wp:posOffset>342900</wp:posOffset>
                  </wp:positionH>
                  <wp:positionV relativeFrom="paragraph">
                    <wp:posOffset>-133985</wp:posOffset>
                  </wp:positionV>
                  <wp:extent cx="3295650" cy="4667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3295650" cy="466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87A0E" w:rsidRDefault="00533BD2" w:rsidP="00DA40CC">
                              <w:r w:rsidRPr="00055209">
                                <w:rPr>
                                  <w:rFonts w:ascii="Open Sans" w:hAnsi="Open Sans" w:cs="Open Sans"/>
                                  <w:noProof/>
                                  <w:color w:val="FFFFFF" w:themeColor="background1"/>
                                  <w:sz w:val="20"/>
                                  <w:szCs w:val="20"/>
                                </w:rPr>
                                <w:drawing>
                                  <wp:inline distT="0" distB="0" distL="0" distR="0" wp14:anchorId="7FCBFD48" wp14:editId="4FC0C2CB">
                                    <wp:extent cx="3112770" cy="4857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2770" cy="48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B3486" id="_x0000_t202" coordsize="21600,21600" o:spt="202" path="m,l,21600r21600,l21600,xe">
                  <v:stroke joinstyle="miter"/>
                  <v:path gradientshapeok="t" o:connecttype="rect"/>
                </v:shapetype>
                <v:shape id="Text Box 30" o:spid="_x0000_s1030" type="#_x0000_t202" style="position:absolute;margin-left:27pt;margin-top:-10.55pt;width:259.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" filled="f" stroked="f">
                  <v:textbox>
                    <w:txbxContent>
                      <w:p w:rsidR="00487A0E" w:rsidRDefault="00533BD2" w:rsidP="00DA40CC">
                        <w:r w:rsidRPr="00055209">
                          <w:rPr>
                            <w:rFonts w:ascii="Open Sans" w:hAnsi="Open Sans" w:cs="Open Sans"/>
                            <w:noProof/>
                            <w:color w:val="FFFFFF" w:themeColor="background1"/>
                            <w:sz w:val="20"/>
                            <w:szCs w:val="20"/>
                          </w:rPr>
                          <w:drawing>
                            <wp:inline distT="0" distB="0" distL="0" distR="0" wp14:anchorId="7FCBFD48" wp14:editId="4FC0C2CB">
                              <wp:extent cx="3112770" cy="4857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2770" cy="485775"/>
                                      </a:xfrm>
                                      <a:prstGeom prst="rect">
                                        <a:avLst/>
                                      </a:prstGeom>
                                      <a:noFill/>
                                      <a:ln>
                                        <a:noFill/>
                                      </a:ln>
                                    </pic:spPr>
                                  </pic:pic>
                                </a:graphicData>
                              </a:graphic>
                            </wp:inline>
                          </w:drawing>
                        </w:r>
                      </w:p>
                    </w:txbxContent>
                  </v:textbox>
                </v:shape>
              </w:pict>
            </mc:Fallback>
          </mc:AlternateContent>
        </w:r>
        <w:r>
          <w:rPr>
            <w:noProof/>
            <w:color w:val="FFFFFF" w:themeColor="background1"/>
          </w:rPr>
          <mc:AlternateContent>
            <mc:Choice Requires="wps">
              <w:drawing>
                <wp:anchor distT="0" distB="0" distL="114300" distR="114300" simplePos="0" relativeHeight="251668480" behindDoc="0" locked="0" layoutInCell="1" allowOverlap="1" wp14:anchorId="3D4E3ABA" wp14:editId="7D2FD765">
                  <wp:simplePos x="0" y="0"/>
                  <wp:positionH relativeFrom="column">
                    <wp:posOffset>7286625</wp:posOffset>
                  </wp:positionH>
                  <wp:positionV relativeFrom="paragraph">
                    <wp:posOffset>-278130</wp:posOffset>
                  </wp:positionV>
                  <wp:extent cx="2105025" cy="723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05025" cy="723900"/>
                          </a:xfrm>
                          <a:prstGeom prst="rect">
                            <a:avLst/>
                          </a:prstGeom>
                          <a:noFill/>
                          <a:ln w="6350">
                            <a:noFill/>
                          </a:ln>
                        </wps:spPr>
                        <wps:txbx>
                          <w:txbxContent>
                            <w:p w:rsidR="00487A0E" w:rsidRPr="009C6144" w:rsidRDefault="00533BD2" w:rsidP="00AF6042">
                              <w:pPr>
                                <w:tabs>
                                  <w:tab w:val="left" w:pos="13500"/>
                                </w:tabs>
                                <w:ind w:left="810" w:right="-4905" w:hanging="810"/>
                                <w:rPr>
                                  <w:color w:val="FFFFFF" w:themeColor="background1"/>
                                  <w14:textFill>
                                    <w14:noFill/>
                                  </w14:textFill>
                                </w:rPr>
                              </w:pPr>
                              <w:r>
                                <w:rPr>
                                  <w:noProof/>
                                </w:rPr>
                                <w:drawing>
                                  <wp:inline distT="0" distB="0" distL="0" distR="0" wp14:anchorId="2B93900F" wp14:editId="570A5F06">
                                    <wp:extent cx="1915795" cy="483235"/>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
                                              <a:extLst>
                                                <a:ext uri="{28A0092B-C50C-407E-A947-70E740481C1C}">
                                                  <a14:useLocalDpi xmlns:a14="http://schemas.microsoft.com/office/drawing/2010/main" val="0"/>
                                                </a:ext>
                                              </a:extLst>
                                            </a:blip>
                                            <a:srcRect l="4257" t="8764" r="4654" b="12365"/>
                                            <a:stretch/>
                                          </pic:blipFill>
                                          <pic:spPr bwMode="auto">
                                            <a:xfrm>
                                              <a:off x="0" y="0"/>
                                              <a:ext cx="1915795" cy="4832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4E3ABA" id="Text Box 31" o:spid="_x0000_s1031" type="#_x0000_t202" style="position:absolute;margin-left:573.75pt;margin-top:-21.9pt;width:165.75pt;height:5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" filled="f" stroked="f" strokeweight=".5pt">
                  <v:textbox>
                    <w:txbxContent>
                      <w:p w:rsidR="00487A0E" w:rsidRPr="009C6144" w:rsidRDefault="00533BD2" w:rsidP="00AF6042">
                        <w:pPr>
                          <w:tabs>
                            <w:tab w:val="left" w:pos="13500"/>
                          </w:tabs>
                          <w:ind w:left="810" w:right="-4905" w:hanging="810"/>
                          <w:rPr>
                            <w:color w:val="FFFFFF" w:themeColor="background1"/>
                            <w14:textFill>
                              <w14:noFill/>
                            </w14:textFill>
                          </w:rPr>
                        </w:pPr>
                        <w:r>
                          <w:rPr>
                            <w:noProof/>
                          </w:rPr>
                          <w:drawing>
                            <wp:inline distT="0" distB="0" distL="0" distR="0" wp14:anchorId="2B93900F" wp14:editId="570A5F06">
                              <wp:extent cx="1915795" cy="483235"/>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
                                        <a:extLst>
                                          <a:ext uri="{28A0092B-C50C-407E-A947-70E740481C1C}">
                                            <a14:useLocalDpi xmlns:a14="http://schemas.microsoft.com/office/drawing/2010/main" val="0"/>
                                          </a:ext>
                                        </a:extLst>
                                      </a:blip>
                                      <a:srcRect l="4257" t="8764" r="4654" b="12365"/>
                                      <a:stretch/>
                                    </pic:blipFill>
                                    <pic:spPr bwMode="auto">
                                      <a:xfrm>
                                        <a:off x="0" y="0"/>
                                        <a:ext cx="1915795" cy="4832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E72D3">
          <w:rPr>
            <w:noProof/>
            <w:color w:val="FFFFFF" w:themeColor="background1"/>
            <w:sz w:val="22"/>
            <w:szCs w:val="22"/>
          </w:rPr>
          <mc:AlternateContent>
            <mc:Choice Requires="wps">
              <w:drawing>
                <wp:anchor distT="0" distB="0" distL="114300" distR="114300" simplePos="0" relativeHeight="251662336" behindDoc="1" locked="0" layoutInCell="1" allowOverlap="1" wp14:anchorId="2F673820" wp14:editId="25E0F5F9">
                  <wp:simplePos x="0" y="0"/>
                  <wp:positionH relativeFrom="page">
                    <wp:posOffset>-1695450</wp:posOffset>
                  </wp:positionH>
                  <wp:positionV relativeFrom="paragraph">
                    <wp:posOffset>-629285</wp:posOffset>
                  </wp:positionV>
                  <wp:extent cx="12363450" cy="1200150"/>
                  <wp:effectExtent l="0" t="0" r="0" b="0"/>
                  <wp:wrapNone/>
                  <wp:docPr id="29" name="Rectangle 29"/>
                  <wp:cNvGraphicFramePr/>
                  <a:graphic xmlns:a="http://schemas.openxmlformats.org/drawingml/2006/main">
                    <a:graphicData uri="http://schemas.microsoft.com/office/word/2010/wordprocessingShape">
                      <wps:wsp>
                        <wps:cNvSpPr/>
                        <wps:spPr>
                          <a:xfrm>
                            <a:off x="0" y="0"/>
                            <a:ext cx="12363450" cy="1200150"/>
                          </a:xfrm>
                          <a:prstGeom prst="rect">
                            <a:avLst/>
                          </a:prstGeom>
                          <a:solidFill>
                            <a:srgbClr val="3180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7A0E" w:rsidRDefault="00533B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73820" id="Rectangle 29" o:spid="_x0000_s1032" style="position:absolute;margin-left:-133.5pt;margin-top:-49.55pt;width:973.5pt;height:9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" fillcolor="#3180de" stroked="f" strokeweight="1pt">
                  <v:textbox>
                    <w:txbxContent>
                      <w:p w:rsidR="00487A0E" w:rsidRDefault="00533BD2"/>
                    </w:txbxContent>
                  </v:textbox>
                  <w10:wrap anchorx="page"/>
                </v:rect>
              </w:pict>
            </mc:Fallback>
          </mc:AlternateContent>
        </w:r>
        <w:r w:rsidRPr="001604F6">
          <w:rPr>
            <w:noProof/>
            <w:color w:val="FFFFFF" w:themeColor="background1"/>
          </w:rPr>
          <w:drawing>
            <wp:anchor distT="0" distB="0" distL="114300" distR="114300" simplePos="0" relativeHeight="251666432" behindDoc="0" locked="0" layoutInCell="1" allowOverlap="1" wp14:anchorId="42491CD6" wp14:editId="09E40D3F">
              <wp:simplePos x="0" y="0"/>
              <wp:positionH relativeFrom="margin">
                <wp:posOffset>-2152650</wp:posOffset>
              </wp:positionH>
              <wp:positionV relativeFrom="paragraph">
                <wp:posOffset>-173355</wp:posOffset>
              </wp:positionV>
              <wp:extent cx="393700" cy="393700"/>
              <wp:effectExtent l="0" t="0" r="6350" b="635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png"/>
                      <pic:cNvPicPr/>
                    </pic:nvPicPr>
                    <pic:blipFill>
                      <a:blip r:embed="rId3">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1604F6">
          <w:rPr>
            <w:noProof/>
            <w:color w:val="FFFFFF" w:themeColor="background1"/>
          </w:rPr>
          <w:drawing>
            <wp:anchor distT="0" distB="0" distL="114300" distR="114300" simplePos="0" relativeHeight="251665408" behindDoc="0" locked="0" layoutInCell="1" allowOverlap="1" wp14:anchorId="0CDCD2A7" wp14:editId="0E89FCF4">
              <wp:simplePos x="0" y="0"/>
              <wp:positionH relativeFrom="margin">
                <wp:posOffset>-2305050</wp:posOffset>
              </wp:positionH>
              <wp:positionV relativeFrom="paragraph">
                <wp:posOffset>-325755</wp:posOffset>
              </wp:positionV>
              <wp:extent cx="393700" cy="393700"/>
              <wp:effectExtent l="0" t="0" r="635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png"/>
                      <pic:cNvPicPr/>
                    </pic:nvPicPr>
                    <pic:blipFill>
                      <a:blip r:embed="rId3">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9E72D3">
          <w:rPr>
            <w:rFonts w:ascii="Calibri" w:eastAsia="Calibri" w:hAnsi="Calibri" w:cs="Arial"/>
            <w:noProof/>
            <w:color w:val="FFFFFF"/>
            <w:sz w:val="22"/>
            <w:szCs w:val="22"/>
          </w:rPr>
          <w:drawing>
            <wp:anchor distT="0" distB="0" distL="114300" distR="114300" simplePos="0" relativeHeight="251664384" behindDoc="0" locked="0" layoutInCell="1" allowOverlap="1" wp14:anchorId="5EB9DD87" wp14:editId="1B74696C">
              <wp:simplePos x="0" y="0"/>
              <wp:positionH relativeFrom="margin">
                <wp:posOffset>-2457450</wp:posOffset>
              </wp:positionH>
              <wp:positionV relativeFrom="paragraph">
                <wp:posOffset>-478155</wp:posOffset>
              </wp:positionV>
              <wp:extent cx="393700" cy="393700"/>
              <wp:effectExtent l="0" t="0" r="6350" b="635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png"/>
                      <pic:cNvPicPr/>
                    </pic:nvPicPr>
                    <pic:blipFill>
                      <a:blip r:embed="rId3">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1604F6">
          <w:rPr>
            <w:noProof/>
            <w:color w:val="FFFFFF" w:themeColor="background1"/>
          </w:rPr>
          <w:drawing>
            <wp:anchor distT="0" distB="0" distL="114300" distR="114300" simplePos="0" relativeHeight="251663360" behindDoc="0" locked="0" layoutInCell="1" allowOverlap="1" wp14:anchorId="5BFD24DB" wp14:editId="197BD07C">
              <wp:simplePos x="0" y="0"/>
              <wp:positionH relativeFrom="margin">
                <wp:posOffset>-2609850</wp:posOffset>
              </wp:positionH>
              <wp:positionV relativeFrom="paragraph">
                <wp:posOffset>-630555</wp:posOffset>
              </wp:positionV>
              <wp:extent cx="393700" cy="393700"/>
              <wp:effectExtent l="0" t="0" r="6350" b="635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png"/>
                      <pic:cNvPicPr/>
                    </pic:nvPicPr>
                    <pic:blipFill>
                      <a:blip r:embed="rId3">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9E72D3">
          <w:rPr>
            <w:rFonts w:ascii="Open Sans" w:hAnsi="Open Sans" w:cs="Open Sans"/>
            <w:color w:val="FFFFFF" w:themeColor="background1"/>
            <w:sz w:val="22"/>
            <w:szCs w:val="22"/>
          </w:rPr>
          <w:fldChar w:fldCharType="begin"/>
        </w:r>
        <w:r w:rsidRPr="009E72D3">
          <w:rPr>
            <w:rFonts w:ascii="Open Sans" w:hAnsi="Open Sans" w:cs="Open Sans"/>
            <w:color w:val="FFFFFF" w:themeColor="background1"/>
            <w:sz w:val="22"/>
            <w:szCs w:val="22"/>
          </w:rPr>
          <w:instrText xml:space="preserve"> PAGE   \* MERGEFORMAT </w:instrText>
        </w:r>
        <w:r w:rsidRPr="009E72D3">
          <w:rPr>
            <w:rFonts w:ascii="Open Sans" w:hAnsi="Open Sans" w:cs="Open Sans"/>
            <w:color w:val="FFFFFF" w:themeColor="background1"/>
            <w:sz w:val="22"/>
            <w:szCs w:val="22"/>
          </w:rPr>
          <w:fldChar w:fldCharType="separate"/>
        </w:r>
        <w:r>
          <w:rPr>
            <w:rFonts w:ascii="Open Sans" w:hAnsi="Open Sans" w:cs="Open Sans"/>
            <w:noProof/>
            <w:color w:val="FFFFFF" w:themeColor="background1"/>
            <w:sz w:val="22"/>
            <w:szCs w:val="22"/>
          </w:rPr>
          <w:t>21</w:t>
        </w:r>
        <w:r w:rsidRPr="009E72D3">
          <w:rPr>
            <w:rFonts w:ascii="Open Sans" w:hAnsi="Open Sans" w:cs="Open Sans"/>
            <w:noProof/>
            <w:color w:val="FFFFFF" w:themeColor="background1"/>
            <w:sz w:val="22"/>
            <w:szCs w:val="22"/>
          </w:rPr>
          <w:fldChar w:fldCharType="end"/>
        </w:r>
        <w:r>
          <w:rPr>
            <w:noProof/>
          </w:rPr>
          <w:t xml:space="preserve"> </w:t>
        </w:r>
      </w:p>
    </w:sdtContent>
  </w:sdt>
  <w:p w:rsidR="00487A0E" w:rsidRDefault="00533B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noProof/>
        <w:color w:val="FFFFFF" w:themeColor="background1"/>
        <w:sz w:val="22"/>
        <w:szCs w:val="22"/>
      </w:rPr>
      <w:id w:val="353780310"/>
      <w:docPartObj>
        <w:docPartGallery w:val="Page Numbers (Top of Page)"/>
        <w:docPartUnique/>
      </w:docPartObj>
    </w:sdtPr>
    <w:sdtEndPr/>
    <w:sdtContent>
      <w:p w:rsidR="00487A0E" w:rsidRPr="00AF6042" w:rsidRDefault="00533BD2">
        <w:pPr>
          <w:pStyle w:val="Header"/>
          <w:rPr>
            <w:rFonts w:ascii="Open Sans" w:hAnsi="Open Sans" w:cs="Open Sans"/>
            <w:noProof/>
            <w:color w:val="FFFFFF" w:themeColor="background1"/>
            <w:sz w:val="22"/>
            <w:szCs w:val="22"/>
          </w:rPr>
        </w:pPr>
        <w:r w:rsidRPr="00AF6042">
          <w:rPr>
            <w:rFonts w:ascii="Open Sans" w:hAnsi="Open Sans" w:cs="Open Sans"/>
            <w:noProof/>
            <w:color w:val="FFFFFF" w:themeColor="background1"/>
            <w:sz w:val="22"/>
            <w:szCs w:val="22"/>
          </w:rPr>
          <w:drawing>
            <wp:anchor distT="0" distB="0" distL="114300" distR="114300" simplePos="0" relativeHeight="251659264" behindDoc="1" locked="0" layoutInCell="1" allowOverlap="1" wp14:anchorId="3DF9E03E" wp14:editId="361C7108">
              <wp:simplePos x="0" y="0"/>
              <wp:positionH relativeFrom="page">
                <wp:align>right</wp:align>
              </wp:positionH>
              <wp:positionV relativeFrom="paragraph">
                <wp:posOffset>-448310</wp:posOffset>
              </wp:positionV>
              <wp:extent cx="10668000" cy="10287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0" cy="1028700"/>
                      </a:xfrm>
                      <a:prstGeom prst="rect">
                        <a:avLst/>
                      </a:prstGeom>
                      <a:noFill/>
                    </pic:spPr>
                  </pic:pic>
                </a:graphicData>
              </a:graphic>
              <wp14:sizeRelH relativeFrom="page">
                <wp14:pctWidth>0</wp14:pctWidth>
              </wp14:sizeRelH>
              <wp14:sizeRelV relativeFrom="page">
                <wp14:pctHeight>0</wp14:pctHeight>
              </wp14:sizeRelV>
            </wp:anchor>
          </w:drawing>
        </w:r>
        <w:r w:rsidRPr="001604F6">
          <w:rPr>
            <w:noProof/>
            <w:color w:val="FFFFFF" w:themeColor="background1"/>
          </w:rPr>
          <mc:AlternateContent>
            <mc:Choice Requires="wps">
              <w:drawing>
                <wp:anchor distT="0" distB="0" distL="114300" distR="114300" simplePos="0" relativeHeight="251661312" behindDoc="0" locked="0" layoutInCell="1" allowOverlap="1" wp14:anchorId="7C2916D2" wp14:editId="4F5D6B1A">
                  <wp:simplePos x="0" y="0"/>
                  <wp:positionH relativeFrom="column">
                    <wp:posOffset>371475</wp:posOffset>
                  </wp:positionH>
                  <wp:positionV relativeFrom="paragraph">
                    <wp:posOffset>-114935</wp:posOffset>
                  </wp:positionV>
                  <wp:extent cx="3295650" cy="5429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3295650" cy="542925"/>
                          </a:xfrm>
                          <a:prstGeom prst="rect">
                            <a:avLst/>
                          </a:prstGeom>
                          <a:noFill/>
                          <a:ln>
                            <a:noFill/>
                          </a:ln>
                          <a:effectLst/>
                        </wps:spPr>
                        <wps:txbx>
                          <w:txbxContent>
                            <w:p w:rsidR="00487A0E" w:rsidRDefault="00533BD2" w:rsidP="00AF6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916D2" id="_x0000_t202" coordsize="21600,21600" o:spt="202" path="m,l,21600r21600,l21600,xe">
                  <v:stroke joinstyle="miter"/>
                  <v:path gradientshapeok="t" o:connecttype="rect"/>
                </v:shapetype>
                <v:shape id="Text Box 28" o:spid="_x0000_s1033" type="#_x0000_t202" style="position:absolute;margin-left:29.25pt;margin-top:-9.05pt;width:259.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" filled="f" stroked="f">
                  <v:textbox>
                    <w:txbxContent>
                      <w:p w:rsidR="00487A0E" w:rsidRDefault="00533BD2" w:rsidP="00AF6042"/>
                    </w:txbxContent>
                  </v:textbox>
                </v:shape>
              </w:pict>
            </mc:Fallback>
          </mc:AlternateContent>
        </w:r>
        <w:r>
          <w:rPr>
            <w:rFonts w:ascii="Open Sans" w:hAnsi="Open Sans" w:cs="Open Sans"/>
            <w:noProof/>
            <w:color w:val="FFFFFF" w:themeColor="background1"/>
            <w:sz w:val="22"/>
            <w:szCs w:val="22"/>
          </w:rPr>
          <w:drawing>
            <wp:anchor distT="0" distB="0" distL="114300" distR="114300" simplePos="0" relativeHeight="251660288" behindDoc="1" locked="0" layoutInCell="1" allowOverlap="1" wp14:anchorId="4DE2A52D" wp14:editId="0AE79C4C">
              <wp:simplePos x="0" y="0"/>
              <wp:positionH relativeFrom="column">
                <wp:posOffset>7181850</wp:posOffset>
              </wp:positionH>
              <wp:positionV relativeFrom="paragraph">
                <wp:posOffset>-124460</wp:posOffset>
              </wp:positionV>
              <wp:extent cx="2038350" cy="51435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4257" t="8764" r="4654" b="12365"/>
                      <a:stretch/>
                    </pic:blipFill>
                    <pic:spPr bwMode="auto">
                      <a:xfrm>
                        <a:off x="0" y="0"/>
                        <a:ext cx="2038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6042">
          <w:rPr>
            <w:rFonts w:ascii="Open Sans" w:hAnsi="Open Sans" w:cs="Open Sans"/>
            <w:noProof/>
            <w:color w:val="FFFFFF" w:themeColor="background1"/>
            <w:sz w:val="22"/>
            <w:szCs w:val="22"/>
          </w:rPr>
          <w:fldChar w:fldCharType="begin"/>
        </w:r>
        <w:r w:rsidRPr="00AF6042">
          <w:rPr>
            <w:rFonts w:ascii="Open Sans" w:hAnsi="Open Sans" w:cs="Open Sans"/>
            <w:noProof/>
            <w:color w:val="FFFFFF" w:themeColor="background1"/>
            <w:sz w:val="22"/>
            <w:szCs w:val="22"/>
          </w:rPr>
          <w:instrText xml:space="preserve"> PAGE   \* MERGEFORMAT </w:instrText>
        </w:r>
        <w:r w:rsidRPr="00AF6042">
          <w:rPr>
            <w:rFonts w:ascii="Open Sans" w:hAnsi="Open Sans" w:cs="Open Sans"/>
            <w:noProof/>
            <w:color w:val="FFFFFF" w:themeColor="background1"/>
            <w:sz w:val="22"/>
            <w:szCs w:val="22"/>
          </w:rPr>
          <w:fldChar w:fldCharType="separate"/>
        </w:r>
        <w:r w:rsidR="004C7083">
          <w:rPr>
            <w:rFonts w:ascii="Open Sans" w:hAnsi="Open Sans" w:cs="Open Sans"/>
            <w:noProof/>
            <w:color w:val="FFFFFF" w:themeColor="background1"/>
            <w:sz w:val="22"/>
            <w:szCs w:val="22"/>
          </w:rPr>
          <w:t>20</w:t>
        </w:r>
        <w:r w:rsidRPr="00AF6042">
          <w:rPr>
            <w:rFonts w:ascii="Open Sans" w:hAnsi="Open Sans" w:cs="Open Sans"/>
            <w:noProof/>
            <w:color w:val="FFFFFF" w:themeColor="background1"/>
            <w:sz w:val="22"/>
            <w:szCs w:val="22"/>
          </w:rPr>
          <w:fldChar w:fldCharType="end"/>
        </w:r>
      </w:p>
    </w:sdtContent>
  </w:sdt>
  <w:p w:rsidR="00487A0E" w:rsidRDefault="00533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F712B"/>
    <w:multiLevelType w:val="hybridMultilevel"/>
    <w:tmpl w:val="B19EAAAA"/>
    <w:lvl w:ilvl="0" w:tplc="A6464554">
      <w:numFmt w:val="bullet"/>
      <w:lvlText w:val="–"/>
      <w:lvlJc w:val="left"/>
      <w:pPr>
        <w:ind w:left="720" w:hanging="360"/>
      </w:pPr>
      <w:rPr>
        <w:rFonts w:ascii="Open Sans" w:eastAsiaTheme="minorHAnsi" w:hAnsi="Open San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A45F61"/>
    <w:multiLevelType w:val="hybridMultilevel"/>
    <w:tmpl w:val="A9CEDF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FC367F"/>
    <w:multiLevelType w:val="multilevel"/>
    <w:tmpl w:val="94D2B520"/>
    <w:lvl w:ilvl="0">
      <w:start w:val="1"/>
      <w:numFmt w:val="decimal"/>
      <w:lvlText w:val="%1."/>
      <w:lvlJc w:val="left"/>
      <w:pPr>
        <w:ind w:left="7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3" w15:restartNumberingAfterBreak="0">
    <w:nsid w:val="14F703D0"/>
    <w:multiLevelType w:val="hybridMultilevel"/>
    <w:tmpl w:val="E8720CAA"/>
    <w:lvl w:ilvl="0" w:tplc="04090005">
      <w:start w:val="1"/>
      <w:numFmt w:val="bullet"/>
      <w:lvlText w:val=""/>
      <w:lvlJc w:val="left"/>
      <w:pPr>
        <w:ind w:left="49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104F6"/>
    <w:multiLevelType w:val="hybridMultilevel"/>
    <w:tmpl w:val="0AA82180"/>
    <w:lvl w:ilvl="0" w:tplc="A6464554">
      <w:numFmt w:val="bullet"/>
      <w:lvlText w:val="–"/>
      <w:lvlJc w:val="left"/>
      <w:pPr>
        <w:ind w:left="4950" w:hanging="360"/>
      </w:pPr>
      <w:rPr>
        <w:rFonts w:ascii="Open Sans" w:eastAsiaTheme="minorHAnsi" w:hAnsi="Open Sans"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484F99"/>
    <w:multiLevelType w:val="hybridMultilevel"/>
    <w:tmpl w:val="C84C85E2"/>
    <w:lvl w:ilvl="0" w:tplc="04090005">
      <w:start w:val="1"/>
      <w:numFmt w:val="bullet"/>
      <w:lvlText w:val=""/>
      <w:lvlJc w:val="left"/>
      <w:pPr>
        <w:ind w:left="5310" w:hanging="360"/>
      </w:pPr>
      <w:rPr>
        <w:rFonts w:ascii="Wingdings" w:hAnsi="Wingdings" w:hint="default"/>
      </w:rPr>
    </w:lvl>
    <w:lvl w:ilvl="1" w:tplc="04090003" w:tentative="1">
      <w:start w:val="1"/>
      <w:numFmt w:val="bullet"/>
      <w:lvlText w:val="o"/>
      <w:lvlJc w:val="left"/>
      <w:pPr>
        <w:ind w:left="6030" w:hanging="360"/>
      </w:pPr>
      <w:rPr>
        <w:rFonts w:ascii="Courier New" w:hAnsi="Courier New" w:cs="Courier New" w:hint="default"/>
      </w:rPr>
    </w:lvl>
    <w:lvl w:ilvl="2" w:tplc="04090005" w:tentative="1">
      <w:start w:val="1"/>
      <w:numFmt w:val="bullet"/>
      <w:lvlText w:val=""/>
      <w:lvlJc w:val="left"/>
      <w:pPr>
        <w:ind w:left="6750" w:hanging="360"/>
      </w:pPr>
      <w:rPr>
        <w:rFonts w:ascii="Wingdings" w:hAnsi="Wingdings" w:hint="default"/>
      </w:rPr>
    </w:lvl>
    <w:lvl w:ilvl="3" w:tplc="04090001" w:tentative="1">
      <w:start w:val="1"/>
      <w:numFmt w:val="bullet"/>
      <w:lvlText w:val=""/>
      <w:lvlJc w:val="left"/>
      <w:pPr>
        <w:ind w:left="7470" w:hanging="360"/>
      </w:pPr>
      <w:rPr>
        <w:rFonts w:ascii="Symbol" w:hAnsi="Symbol" w:hint="default"/>
      </w:rPr>
    </w:lvl>
    <w:lvl w:ilvl="4" w:tplc="04090003" w:tentative="1">
      <w:start w:val="1"/>
      <w:numFmt w:val="bullet"/>
      <w:lvlText w:val="o"/>
      <w:lvlJc w:val="left"/>
      <w:pPr>
        <w:ind w:left="8190" w:hanging="360"/>
      </w:pPr>
      <w:rPr>
        <w:rFonts w:ascii="Courier New" w:hAnsi="Courier New" w:cs="Courier New" w:hint="default"/>
      </w:rPr>
    </w:lvl>
    <w:lvl w:ilvl="5" w:tplc="04090005" w:tentative="1">
      <w:start w:val="1"/>
      <w:numFmt w:val="bullet"/>
      <w:lvlText w:val=""/>
      <w:lvlJc w:val="left"/>
      <w:pPr>
        <w:ind w:left="8910" w:hanging="360"/>
      </w:pPr>
      <w:rPr>
        <w:rFonts w:ascii="Wingdings" w:hAnsi="Wingdings" w:hint="default"/>
      </w:rPr>
    </w:lvl>
    <w:lvl w:ilvl="6" w:tplc="04090001" w:tentative="1">
      <w:start w:val="1"/>
      <w:numFmt w:val="bullet"/>
      <w:lvlText w:val=""/>
      <w:lvlJc w:val="left"/>
      <w:pPr>
        <w:ind w:left="9630" w:hanging="360"/>
      </w:pPr>
      <w:rPr>
        <w:rFonts w:ascii="Symbol" w:hAnsi="Symbol" w:hint="default"/>
      </w:rPr>
    </w:lvl>
    <w:lvl w:ilvl="7" w:tplc="04090003" w:tentative="1">
      <w:start w:val="1"/>
      <w:numFmt w:val="bullet"/>
      <w:lvlText w:val="o"/>
      <w:lvlJc w:val="left"/>
      <w:pPr>
        <w:ind w:left="10350" w:hanging="360"/>
      </w:pPr>
      <w:rPr>
        <w:rFonts w:ascii="Courier New" w:hAnsi="Courier New" w:cs="Courier New" w:hint="default"/>
      </w:rPr>
    </w:lvl>
    <w:lvl w:ilvl="8" w:tplc="04090005" w:tentative="1">
      <w:start w:val="1"/>
      <w:numFmt w:val="bullet"/>
      <w:lvlText w:val=""/>
      <w:lvlJc w:val="left"/>
      <w:pPr>
        <w:ind w:left="11070" w:hanging="360"/>
      </w:pPr>
      <w:rPr>
        <w:rFonts w:ascii="Wingdings" w:hAnsi="Wingdings" w:hint="default"/>
      </w:rPr>
    </w:lvl>
  </w:abstractNum>
  <w:abstractNum w:abstractNumId="6" w15:restartNumberingAfterBreak="0">
    <w:nsid w:val="229D1512"/>
    <w:multiLevelType w:val="hybridMultilevel"/>
    <w:tmpl w:val="FBAA322C"/>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A57A0B"/>
    <w:multiLevelType w:val="hybridMultilevel"/>
    <w:tmpl w:val="A23EA44A"/>
    <w:lvl w:ilvl="0" w:tplc="A6464554">
      <w:numFmt w:val="bullet"/>
      <w:lvlText w:val="–"/>
      <w:lvlJc w:val="left"/>
      <w:pPr>
        <w:ind w:left="4950" w:hanging="360"/>
      </w:pPr>
      <w:rPr>
        <w:rFonts w:ascii="Open Sans" w:eastAsiaTheme="minorHAnsi" w:hAnsi="Open Sans"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12B7760"/>
    <w:multiLevelType w:val="hybridMultilevel"/>
    <w:tmpl w:val="304C2F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CA3ACE"/>
    <w:multiLevelType w:val="hybridMultilevel"/>
    <w:tmpl w:val="61E4C01A"/>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405F73"/>
    <w:multiLevelType w:val="hybridMultilevel"/>
    <w:tmpl w:val="FD182C1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E1B26"/>
    <w:multiLevelType w:val="hybridMultilevel"/>
    <w:tmpl w:val="93D00E6A"/>
    <w:lvl w:ilvl="0" w:tplc="4D74CAAC">
      <w:start w:val="1"/>
      <w:numFmt w:val="bullet"/>
      <w:lvlText w:val=""/>
      <w:lvlJc w:val="left"/>
      <w:pPr>
        <w:ind w:left="1080" w:hanging="360"/>
      </w:pPr>
      <w:rPr>
        <w:rFonts w:ascii="Symbol" w:hAnsi="Symbol" w:hint="default"/>
      </w:rPr>
    </w:lvl>
    <w:lvl w:ilvl="1" w:tplc="834C7C6C">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046031"/>
    <w:multiLevelType w:val="hybridMultilevel"/>
    <w:tmpl w:val="E25EE81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E1389A"/>
    <w:multiLevelType w:val="hybridMultilevel"/>
    <w:tmpl w:val="4014ADAE"/>
    <w:lvl w:ilvl="0" w:tplc="04090005">
      <w:start w:val="1"/>
      <w:numFmt w:val="bullet"/>
      <w:lvlText w:val=""/>
      <w:lvlJc w:val="left"/>
      <w:pPr>
        <w:ind w:left="450" w:hanging="360"/>
      </w:pPr>
      <w:rPr>
        <w:rFonts w:ascii="Wingdings" w:hAnsi="Wingdings" w:hint="default"/>
      </w:rPr>
    </w:lvl>
    <w:lvl w:ilvl="1" w:tplc="08090003">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4" w15:restartNumberingAfterBreak="0">
    <w:nsid w:val="411868DC"/>
    <w:multiLevelType w:val="hybridMultilevel"/>
    <w:tmpl w:val="07663F46"/>
    <w:lvl w:ilvl="0" w:tplc="04090005">
      <w:start w:val="1"/>
      <w:numFmt w:val="bullet"/>
      <w:lvlText w:val=""/>
      <w:lvlJc w:val="left"/>
      <w:pPr>
        <w:ind w:left="450" w:hanging="360"/>
      </w:pPr>
      <w:rPr>
        <w:rFonts w:ascii="Wingdings" w:hAnsi="Wingdings" w:hint="default"/>
      </w:rPr>
    </w:lvl>
    <w:lvl w:ilvl="1" w:tplc="04090005">
      <w:start w:val="1"/>
      <w:numFmt w:val="bullet"/>
      <w:lvlText w:val=""/>
      <w:lvlJc w:val="left"/>
      <w:pPr>
        <w:ind w:left="1170" w:hanging="360"/>
      </w:pPr>
      <w:rPr>
        <w:rFonts w:ascii="Wingdings" w:hAnsi="Wingdings"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5" w15:restartNumberingAfterBreak="0">
    <w:nsid w:val="458F4B96"/>
    <w:multiLevelType w:val="hybridMultilevel"/>
    <w:tmpl w:val="077C9F64"/>
    <w:lvl w:ilvl="0" w:tplc="04090005">
      <w:start w:val="1"/>
      <w:numFmt w:val="bullet"/>
      <w:lvlText w:val=""/>
      <w:lvlJc w:val="left"/>
      <w:pPr>
        <w:ind w:left="4950" w:hanging="360"/>
      </w:pPr>
      <w:rPr>
        <w:rFonts w:ascii="Wingdings" w:hAnsi="Wingdings"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CE83606"/>
    <w:multiLevelType w:val="hybridMultilevel"/>
    <w:tmpl w:val="7A6635A4"/>
    <w:lvl w:ilvl="0" w:tplc="4578626C">
      <w:start w:val="1"/>
      <w:numFmt w:val="bullet"/>
      <w:lvlText w:val="•"/>
      <w:lvlJc w:val="left"/>
      <w:pPr>
        <w:tabs>
          <w:tab w:val="num" w:pos="360"/>
        </w:tabs>
        <w:ind w:left="360" w:hanging="360"/>
      </w:pPr>
      <w:rPr>
        <w:rFonts w:ascii="Arial" w:hAnsi="Arial" w:hint="default"/>
      </w:rPr>
    </w:lvl>
    <w:lvl w:ilvl="1" w:tplc="3B824FAE" w:tentative="1">
      <w:start w:val="1"/>
      <w:numFmt w:val="bullet"/>
      <w:lvlText w:val="•"/>
      <w:lvlJc w:val="left"/>
      <w:pPr>
        <w:tabs>
          <w:tab w:val="num" w:pos="1080"/>
        </w:tabs>
        <w:ind w:left="1080" w:hanging="360"/>
      </w:pPr>
      <w:rPr>
        <w:rFonts w:ascii="Arial" w:hAnsi="Arial" w:hint="default"/>
      </w:rPr>
    </w:lvl>
    <w:lvl w:ilvl="2" w:tplc="309C3142" w:tentative="1">
      <w:start w:val="1"/>
      <w:numFmt w:val="bullet"/>
      <w:lvlText w:val="•"/>
      <w:lvlJc w:val="left"/>
      <w:pPr>
        <w:tabs>
          <w:tab w:val="num" w:pos="1800"/>
        </w:tabs>
        <w:ind w:left="1800" w:hanging="360"/>
      </w:pPr>
      <w:rPr>
        <w:rFonts w:ascii="Arial" w:hAnsi="Arial" w:hint="default"/>
      </w:rPr>
    </w:lvl>
    <w:lvl w:ilvl="3" w:tplc="01821C32" w:tentative="1">
      <w:start w:val="1"/>
      <w:numFmt w:val="bullet"/>
      <w:lvlText w:val="•"/>
      <w:lvlJc w:val="left"/>
      <w:pPr>
        <w:tabs>
          <w:tab w:val="num" w:pos="2520"/>
        </w:tabs>
        <w:ind w:left="2520" w:hanging="360"/>
      </w:pPr>
      <w:rPr>
        <w:rFonts w:ascii="Arial" w:hAnsi="Arial" w:hint="default"/>
      </w:rPr>
    </w:lvl>
    <w:lvl w:ilvl="4" w:tplc="074A2244" w:tentative="1">
      <w:start w:val="1"/>
      <w:numFmt w:val="bullet"/>
      <w:lvlText w:val="•"/>
      <w:lvlJc w:val="left"/>
      <w:pPr>
        <w:tabs>
          <w:tab w:val="num" w:pos="3240"/>
        </w:tabs>
        <w:ind w:left="3240" w:hanging="360"/>
      </w:pPr>
      <w:rPr>
        <w:rFonts w:ascii="Arial" w:hAnsi="Arial" w:hint="default"/>
      </w:rPr>
    </w:lvl>
    <w:lvl w:ilvl="5" w:tplc="F1E80870" w:tentative="1">
      <w:start w:val="1"/>
      <w:numFmt w:val="bullet"/>
      <w:lvlText w:val="•"/>
      <w:lvlJc w:val="left"/>
      <w:pPr>
        <w:tabs>
          <w:tab w:val="num" w:pos="3960"/>
        </w:tabs>
        <w:ind w:left="3960" w:hanging="360"/>
      </w:pPr>
      <w:rPr>
        <w:rFonts w:ascii="Arial" w:hAnsi="Arial" w:hint="default"/>
      </w:rPr>
    </w:lvl>
    <w:lvl w:ilvl="6" w:tplc="180285C0" w:tentative="1">
      <w:start w:val="1"/>
      <w:numFmt w:val="bullet"/>
      <w:lvlText w:val="•"/>
      <w:lvlJc w:val="left"/>
      <w:pPr>
        <w:tabs>
          <w:tab w:val="num" w:pos="4680"/>
        </w:tabs>
        <w:ind w:left="4680" w:hanging="360"/>
      </w:pPr>
      <w:rPr>
        <w:rFonts w:ascii="Arial" w:hAnsi="Arial" w:hint="default"/>
      </w:rPr>
    </w:lvl>
    <w:lvl w:ilvl="7" w:tplc="7F3E080E" w:tentative="1">
      <w:start w:val="1"/>
      <w:numFmt w:val="bullet"/>
      <w:lvlText w:val="•"/>
      <w:lvlJc w:val="left"/>
      <w:pPr>
        <w:tabs>
          <w:tab w:val="num" w:pos="5400"/>
        </w:tabs>
        <w:ind w:left="5400" w:hanging="360"/>
      </w:pPr>
      <w:rPr>
        <w:rFonts w:ascii="Arial" w:hAnsi="Arial" w:hint="default"/>
      </w:rPr>
    </w:lvl>
    <w:lvl w:ilvl="8" w:tplc="7ED2D0F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CF340D0"/>
    <w:multiLevelType w:val="hybridMultilevel"/>
    <w:tmpl w:val="6EC019E0"/>
    <w:lvl w:ilvl="0" w:tplc="04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EE501D"/>
    <w:multiLevelType w:val="hybridMultilevel"/>
    <w:tmpl w:val="52FE2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6A2622"/>
    <w:multiLevelType w:val="hybridMultilevel"/>
    <w:tmpl w:val="37C607F8"/>
    <w:lvl w:ilvl="0" w:tplc="21AAC6DA">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40260"/>
    <w:multiLevelType w:val="hybridMultilevel"/>
    <w:tmpl w:val="BAAC1184"/>
    <w:lvl w:ilvl="0" w:tplc="834C7C6C">
      <w:start w:val="1"/>
      <w:numFmt w:val="bullet"/>
      <w:pStyle w:val="LP3"/>
      <w:lvlText w:val="o"/>
      <w:lvlJc w:val="left"/>
      <w:pPr>
        <w:ind w:left="4950" w:hanging="360"/>
      </w:pPr>
      <w:rPr>
        <w:rFonts w:ascii="Courier New" w:hAnsi="Courier New" w:cs="Courier New"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A0B0E26"/>
    <w:multiLevelType w:val="hybridMultilevel"/>
    <w:tmpl w:val="F4B69AF6"/>
    <w:lvl w:ilvl="0" w:tplc="04090005">
      <w:start w:val="1"/>
      <w:numFmt w:val="bullet"/>
      <w:lvlText w:val=""/>
      <w:lvlJc w:val="left"/>
      <w:pPr>
        <w:ind w:left="450" w:hanging="360"/>
      </w:pPr>
      <w:rPr>
        <w:rFonts w:ascii="Wingdings" w:hAnsi="Wingdings" w:hint="default"/>
      </w:rPr>
    </w:lvl>
    <w:lvl w:ilvl="1" w:tplc="08090003">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2" w15:restartNumberingAfterBreak="0">
    <w:nsid w:val="5EC61AC5"/>
    <w:multiLevelType w:val="hybridMultilevel"/>
    <w:tmpl w:val="6EAE6552"/>
    <w:lvl w:ilvl="0" w:tplc="04090005">
      <w:start w:val="1"/>
      <w:numFmt w:val="bullet"/>
      <w:lvlText w:val=""/>
      <w:lvlJc w:val="left"/>
      <w:pPr>
        <w:ind w:left="450" w:hanging="360"/>
      </w:pPr>
      <w:rPr>
        <w:rFonts w:ascii="Wingdings" w:hAnsi="Wingdings" w:hint="default"/>
      </w:rPr>
    </w:lvl>
    <w:lvl w:ilvl="1" w:tplc="08090003">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3" w15:restartNumberingAfterBreak="0">
    <w:nsid w:val="5F8A0F2D"/>
    <w:multiLevelType w:val="hybridMultilevel"/>
    <w:tmpl w:val="D8EA438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220F3"/>
    <w:multiLevelType w:val="hybridMultilevel"/>
    <w:tmpl w:val="49744C66"/>
    <w:lvl w:ilvl="0" w:tplc="4D74CAAC">
      <w:start w:val="1"/>
      <w:numFmt w:val="bullet"/>
      <w:pStyle w:val="indent1"/>
      <w:lvlText w:val=""/>
      <w:lvlJc w:val="left"/>
      <w:pPr>
        <w:ind w:left="1080" w:hanging="360"/>
      </w:pPr>
      <w:rPr>
        <w:rFonts w:ascii="Symbol" w:hAnsi="Symbol" w:hint="default"/>
      </w:rPr>
    </w:lvl>
    <w:lvl w:ilvl="1" w:tplc="834C7C6C">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41B2AAE"/>
    <w:multiLevelType w:val="hybridMultilevel"/>
    <w:tmpl w:val="09CC5426"/>
    <w:lvl w:ilvl="0" w:tplc="A6464554">
      <w:numFmt w:val="bullet"/>
      <w:lvlText w:val="–"/>
      <w:lvlJc w:val="left"/>
      <w:pPr>
        <w:ind w:left="720" w:hanging="360"/>
      </w:pPr>
      <w:rPr>
        <w:rFonts w:ascii="Open Sans" w:eastAsiaTheme="minorHAnsi" w:hAnsi="Open San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058CB"/>
    <w:multiLevelType w:val="hybridMultilevel"/>
    <w:tmpl w:val="6CE86E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687CD1"/>
    <w:multiLevelType w:val="hybridMultilevel"/>
    <w:tmpl w:val="6896B26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B23EF"/>
    <w:multiLevelType w:val="hybridMultilevel"/>
    <w:tmpl w:val="92E031DC"/>
    <w:lvl w:ilvl="0" w:tplc="04090005">
      <w:start w:val="1"/>
      <w:numFmt w:val="bullet"/>
      <w:lvlText w:val=""/>
      <w:lvlJc w:val="left"/>
      <w:pPr>
        <w:ind w:left="450" w:hanging="360"/>
      </w:pPr>
      <w:rPr>
        <w:rFonts w:ascii="Wingdings" w:hAnsi="Wingdings" w:hint="default"/>
      </w:rPr>
    </w:lvl>
    <w:lvl w:ilvl="1" w:tplc="08090003">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9" w15:restartNumberingAfterBreak="0">
    <w:nsid w:val="709C5CBA"/>
    <w:multiLevelType w:val="hybridMultilevel"/>
    <w:tmpl w:val="0762B91E"/>
    <w:lvl w:ilvl="0" w:tplc="04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F05823"/>
    <w:multiLevelType w:val="hybridMultilevel"/>
    <w:tmpl w:val="0B58A2CE"/>
    <w:lvl w:ilvl="0" w:tplc="2482FC62">
      <w:start w:val="1"/>
      <w:numFmt w:val="bullet"/>
      <w:lvlText w:val="•"/>
      <w:lvlJc w:val="left"/>
      <w:pPr>
        <w:tabs>
          <w:tab w:val="num" w:pos="360"/>
        </w:tabs>
        <w:ind w:left="360" w:hanging="360"/>
      </w:pPr>
      <w:rPr>
        <w:rFonts w:ascii="Arial" w:hAnsi="Arial" w:hint="default"/>
      </w:rPr>
    </w:lvl>
    <w:lvl w:ilvl="1" w:tplc="E2CEBD34" w:tentative="1">
      <w:start w:val="1"/>
      <w:numFmt w:val="bullet"/>
      <w:lvlText w:val="•"/>
      <w:lvlJc w:val="left"/>
      <w:pPr>
        <w:tabs>
          <w:tab w:val="num" w:pos="1080"/>
        </w:tabs>
        <w:ind w:left="1080" w:hanging="360"/>
      </w:pPr>
      <w:rPr>
        <w:rFonts w:ascii="Arial" w:hAnsi="Arial" w:hint="default"/>
      </w:rPr>
    </w:lvl>
    <w:lvl w:ilvl="2" w:tplc="046875EC" w:tentative="1">
      <w:start w:val="1"/>
      <w:numFmt w:val="bullet"/>
      <w:lvlText w:val="•"/>
      <w:lvlJc w:val="left"/>
      <w:pPr>
        <w:tabs>
          <w:tab w:val="num" w:pos="1800"/>
        </w:tabs>
        <w:ind w:left="1800" w:hanging="360"/>
      </w:pPr>
      <w:rPr>
        <w:rFonts w:ascii="Arial" w:hAnsi="Arial" w:hint="default"/>
      </w:rPr>
    </w:lvl>
    <w:lvl w:ilvl="3" w:tplc="84540EE0" w:tentative="1">
      <w:start w:val="1"/>
      <w:numFmt w:val="bullet"/>
      <w:lvlText w:val="•"/>
      <w:lvlJc w:val="left"/>
      <w:pPr>
        <w:tabs>
          <w:tab w:val="num" w:pos="2520"/>
        </w:tabs>
        <w:ind w:left="2520" w:hanging="360"/>
      </w:pPr>
      <w:rPr>
        <w:rFonts w:ascii="Arial" w:hAnsi="Arial" w:hint="default"/>
      </w:rPr>
    </w:lvl>
    <w:lvl w:ilvl="4" w:tplc="2B327EF2" w:tentative="1">
      <w:start w:val="1"/>
      <w:numFmt w:val="bullet"/>
      <w:lvlText w:val="•"/>
      <w:lvlJc w:val="left"/>
      <w:pPr>
        <w:tabs>
          <w:tab w:val="num" w:pos="3240"/>
        </w:tabs>
        <w:ind w:left="3240" w:hanging="360"/>
      </w:pPr>
      <w:rPr>
        <w:rFonts w:ascii="Arial" w:hAnsi="Arial" w:hint="default"/>
      </w:rPr>
    </w:lvl>
    <w:lvl w:ilvl="5" w:tplc="90DAA4B6" w:tentative="1">
      <w:start w:val="1"/>
      <w:numFmt w:val="bullet"/>
      <w:lvlText w:val="•"/>
      <w:lvlJc w:val="left"/>
      <w:pPr>
        <w:tabs>
          <w:tab w:val="num" w:pos="3960"/>
        </w:tabs>
        <w:ind w:left="3960" w:hanging="360"/>
      </w:pPr>
      <w:rPr>
        <w:rFonts w:ascii="Arial" w:hAnsi="Arial" w:hint="default"/>
      </w:rPr>
    </w:lvl>
    <w:lvl w:ilvl="6" w:tplc="84AA0C8A" w:tentative="1">
      <w:start w:val="1"/>
      <w:numFmt w:val="bullet"/>
      <w:lvlText w:val="•"/>
      <w:lvlJc w:val="left"/>
      <w:pPr>
        <w:tabs>
          <w:tab w:val="num" w:pos="4680"/>
        </w:tabs>
        <w:ind w:left="4680" w:hanging="360"/>
      </w:pPr>
      <w:rPr>
        <w:rFonts w:ascii="Arial" w:hAnsi="Arial" w:hint="default"/>
      </w:rPr>
    </w:lvl>
    <w:lvl w:ilvl="7" w:tplc="60AC04A0" w:tentative="1">
      <w:start w:val="1"/>
      <w:numFmt w:val="bullet"/>
      <w:lvlText w:val="•"/>
      <w:lvlJc w:val="left"/>
      <w:pPr>
        <w:tabs>
          <w:tab w:val="num" w:pos="5400"/>
        </w:tabs>
        <w:ind w:left="5400" w:hanging="360"/>
      </w:pPr>
      <w:rPr>
        <w:rFonts w:ascii="Arial" w:hAnsi="Arial" w:hint="default"/>
      </w:rPr>
    </w:lvl>
    <w:lvl w:ilvl="8" w:tplc="B7C0E5E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76A454B9"/>
    <w:multiLevelType w:val="hybridMultilevel"/>
    <w:tmpl w:val="E432DD20"/>
    <w:lvl w:ilvl="0" w:tplc="D0943DFE">
      <w:start w:val="1"/>
      <w:numFmt w:val="bullet"/>
      <w:lvlText w:val="•"/>
      <w:lvlJc w:val="left"/>
      <w:pPr>
        <w:tabs>
          <w:tab w:val="num" w:pos="360"/>
        </w:tabs>
        <w:ind w:left="360" w:hanging="360"/>
      </w:pPr>
      <w:rPr>
        <w:rFonts w:ascii="Arial" w:hAnsi="Arial" w:hint="default"/>
      </w:rPr>
    </w:lvl>
    <w:lvl w:ilvl="1" w:tplc="93441F44" w:tentative="1">
      <w:start w:val="1"/>
      <w:numFmt w:val="bullet"/>
      <w:lvlText w:val="•"/>
      <w:lvlJc w:val="left"/>
      <w:pPr>
        <w:tabs>
          <w:tab w:val="num" w:pos="1080"/>
        </w:tabs>
        <w:ind w:left="1080" w:hanging="360"/>
      </w:pPr>
      <w:rPr>
        <w:rFonts w:ascii="Arial" w:hAnsi="Arial" w:hint="default"/>
      </w:rPr>
    </w:lvl>
    <w:lvl w:ilvl="2" w:tplc="DE2E45A4" w:tentative="1">
      <w:start w:val="1"/>
      <w:numFmt w:val="bullet"/>
      <w:lvlText w:val="•"/>
      <w:lvlJc w:val="left"/>
      <w:pPr>
        <w:tabs>
          <w:tab w:val="num" w:pos="1800"/>
        </w:tabs>
        <w:ind w:left="1800" w:hanging="360"/>
      </w:pPr>
      <w:rPr>
        <w:rFonts w:ascii="Arial" w:hAnsi="Arial" w:hint="default"/>
      </w:rPr>
    </w:lvl>
    <w:lvl w:ilvl="3" w:tplc="FB72EDDC" w:tentative="1">
      <w:start w:val="1"/>
      <w:numFmt w:val="bullet"/>
      <w:lvlText w:val="•"/>
      <w:lvlJc w:val="left"/>
      <w:pPr>
        <w:tabs>
          <w:tab w:val="num" w:pos="2520"/>
        </w:tabs>
        <w:ind w:left="2520" w:hanging="360"/>
      </w:pPr>
      <w:rPr>
        <w:rFonts w:ascii="Arial" w:hAnsi="Arial" w:hint="default"/>
      </w:rPr>
    </w:lvl>
    <w:lvl w:ilvl="4" w:tplc="C8F4CC62" w:tentative="1">
      <w:start w:val="1"/>
      <w:numFmt w:val="bullet"/>
      <w:lvlText w:val="•"/>
      <w:lvlJc w:val="left"/>
      <w:pPr>
        <w:tabs>
          <w:tab w:val="num" w:pos="3240"/>
        </w:tabs>
        <w:ind w:left="3240" w:hanging="360"/>
      </w:pPr>
      <w:rPr>
        <w:rFonts w:ascii="Arial" w:hAnsi="Arial" w:hint="default"/>
      </w:rPr>
    </w:lvl>
    <w:lvl w:ilvl="5" w:tplc="732004AE" w:tentative="1">
      <w:start w:val="1"/>
      <w:numFmt w:val="bullet"/>
      <w:lvlText w:val="•"/>
      <w:lvlJc w:val="left"/>
      <w:pPr>
        <w:tabs>
          <w:tab w:val="num" w:pos="3960"/>
        </w:tabs>
        <w:ind w:left="3960" w:hanging="360"/>
      </w:pPr>
      <w:rPr>
        <w:rFonts w:ascii="Arial" w:hAnsi="Arial" w:hint="default"/>
      </w:rPr>
    </w:lvl>
    <w:lvl w:ilvl="6" w:tplc="DB2A55A6" w:tentative="1">
      <w:start w:val="1"/>
      <w:numFmt w:val="bullet"/>
      <w:lvlText w:val="•"/>
      <w:lvlJc w:val="left"/>
      <w:pPr>
        <w:tabs>
          <w:tab w:val="num" w:pos="4680"/>
        </w:tabs>
        <w:ind w:left="4680" w:hanging="360"/>
      </w:pPr>
      <w:rPr>
        <w:rFonts w:ascii="Arial" w:hAnsi="Arial" w:hint="default"/>
      </w:rPr>
    </w:lvl>
    <w:lvl w:ilvl="7" w:tplc="3C887A28" w:tentative="1">
      <w:start w:val="1"/>
      <w:numFmt w:val="bullet"/>
      <w:lvlText w:val="•"/>
      <w:lvlJc w:val="left"/>
      <w:pPr>
        <w:tabs>
          <w:tab w:val="num" w:pos="5400"/>
        </w:tabs>
        <w:ind w:left="5400" w:hanging="360"/>
      </w:pPr>
      <w:rPr>
        <w:rFonts w:ascii="Arial" w:hAnsi="Arial" w:hint="default"/>
      </w:rPr>
    </w:lvl>
    <w:lvl w:ilvl="8" w:tplc="BFEA2028"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8C1649A"/>
    <w:multiLevelType w:val="hybridMultilevel"/>
    <w:tmpl w:val="5D2E4C12"/>
    <w:lvl w:ilvl="0" w:tplc="834C7C6C">
      <w:start w:val="1"/>
      <w:numFmt w:val="bullet"/>
      <w:lvlText w:val="o"/>
      <w:lvlJc w:val="left"/>
      <w:pPr>
        <w:ind w:left="4950" w:hanging="360"/>
      </w:pPr>
      <w:rPr>
        <w:rFonts w:ascii="Courier New" w:hAnsi="Courier New" w:cs="Courier New" w:hint="default"/>
        <w:color w:val="auto"/>
      </w:rPr>
    </w:lvl>
    <w:lvl w:ilvl="1" w:tplc="A6464554">
      <w:numFmt w:val="bullet"/>
      <w:lvlText w:val="–"/>
      <w:lvlJc w:val="left"/>
      <w:pPr>
        <w:ind w:left="2160" w:hanging="360"/>
      </w:pPr>
      <w:rPr>
        <w:rFonts w:ascii="Open Sans" w:eastAsiaTheme="minorHAnsi" w:hAnsi="Open Sans" w:hint="default"/>
        <w:color w:val="auto"/>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F4304B8"/>
    <w:multiLevelType w:val="hybridMultilevel"/>
    <w:tmpl w:val="523AF696"/>
    <w:lvl w:ilvl="0" w:tplc="04090005">
      <w:start w:val="1"/>
      <w:numFmt w:val="bullet"/>
      <w:lvlText w:val=""/>
      <w:lvlJc w:val="left"/>
      <w:pPr>
        <w:ind w:left="4950" w:hanging="360"/>
      </w:pPr>
      <w:rPr>
        <w:rFonts w:ascii="Wingdings" w:hAnsi="Wingdings"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F512C77"/>
    <w:multiLevelType w:val="hybridMultilevel"/>
    <w:tmpl w:val="10C47B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B64DE6"/>
    <w:multiLevelType w:val="hybridMultilevel"/>
    <w:tmpl w:val="89725428"/>
    <w:lvl w:ilvl="0" w:tplc="04090005">
      <w:start w:val="1"/>
      <w:numFmt w:val="bullet"/>
      <w:lvlText w:val=""/>
      <w:lvlJc w:val="left"/>
      <w:pPr>
        <w:ind w:left="4950" w:hanging="360"/>
      </w:pPr>
      <w:rPr>
        <w:rFonts w:ascii="Wingdings" w:hAnsi="Wingdings"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4"/>
  </w:num>
  <w:num w:numId="2">
    <w:abstractNumId w:val="20"/>
  </w:num>
  <w:num w:numId="3">
    <w:abstractNumId w:val="2"/>
  </w:num>
  <w:num w:numId="4">
    <w:abstractNumId w:val="8"/>
  </w:num>
  <w:num w:numId="5">
    <w:abstractNumId w:val="22"/>
  </w:num>
  <w:num w:numId="6">
    <w:abstractNumId w:val="30"/>
  </w:num>
  <w:num w:numId="7">
    <w:abstractNumId w:val="31"/>
  </w:num>
  <w:num w:numId="8">
    <w:abstractNumId w:val="16"/>
  </w:num>
  <w:num w:numId="9">
    <w:abstractNumId w:val="33"/>
  </w:num>
  <w:num w:numId="10">
    <w:abstractNumId w:val="6"/>
  </w:num>
  <w:num w:numId="11">
    <w:abstractNumId w:val="0"/>
  </w:num>
  <w:num w:numId="12">
    <w:abstractNumId w:val="9"/>
  </w:num>
  <w:num w:numId="13">
    <w:abstractNumId w:val="17"/>
  </w:num>
  <w:num w:numId="14">
    <w:abstractNumId w:val="12"/>
  </w:num>
  <w:num w:numId="15">
    <w:abstractNumId w:val="19"/>
  </w:num>
  <w:num w:numId="16">
    <w:abstractNumId w:val="28"/>
  </w:num>
  <w:num w:numId="17">
    <w:abstractNumId w:val="13"/>
  </w:num>
  <w:num w:numId="18">
    <w:abstractNumId w:val="1"/>
  </w:num>
  <w:num w:numId="19">
    <w:abstractNumId w:val="11"/>
  </w:num>
  <w:num w:numId="20">
    <w:abstractNumId w:val="21"/>
  </w:num>
  <w:num w:numId="21">
    <w:abstractNumId w:val="4"/>
  </w:num>
  <w:num w:numId="22">
    <w:abstractNumId w:val="14"/>
  </w:num>
  <w:num w:numId="23">
    <w:abstractNumId w:val="3"/>
  </w:num>
  <w:num w:numId="24">
    <w:abstractNumId w:val="26"/>
  </w:num>
  <w:num w:numId="25">
    <w:abstractNumId w:val="35"/>
  </w:num>
  <w:num w:numId="26">
    <w:abstractNumId w:val="5"/>
  </w:num>
  <w:num w:numId="27">
    <w:abstractNumId w:val="23"/>
  </w:num>
  <w:num w:numId="28">
    <w:abstractNumId w:val="29"/>
  </w:num>
  <w:num w:numId="29">
    <w:abstractNumId w:val="34"/>
  </w:num>
  <w:num w:numId="30">
    <w:abstractNumId w:val="7"/>
  </w:num>
  <w:num w:numId="31">
    <w:abstractNumId w:val="10"/>
  </w:num>
  <w:num w:numId="32">
    <w:abstractNumId w:val="15"/>
  </w:num>
  <w:num w:numId="33">
    <w:abstractNumId w:val="18"/>
  </w:num>
  <w:num w:numId="34">
    <w:abstractNumId w:val="32"/>
  </w:num>
  <w:num w:numId="35">
    <w:abstractNumId w:val="27"/>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84A"/>
    <w:rsid w:val="004C7083"/>
    <w:rsid w:val="0052489F"/>
    <w:rsid w:val="00533BD2"/>
    <w:rsid w:val="00B804CE"/>
    <w:rsid w:val="00FC08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BB028"/>
  <w15:chartTrackingRefBased/>
  <w15:docId w15:val="{671C3857-A8A8-45ED-A838-5550E4306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C084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C084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C084A"/>
    <w:pPr>
      <w:keepNext/>
      <w:spacing w:before="360" w:after="120"/>
      <w:outlineLvl w:val="1"/>
    </w:pPr>
    <w:rPr>
      <w:rFonts w:ascii="Gill Sans MT" w:eastAsiaTheme="minorEastAsia" w:hAnsi="Gill Sans MT"/>
      <w:b/>
      <w:i/>
      <w:color w:val="663366"/>
      <w:sz w:val="32"/>
      <w:szCs w:val="40"/>
      <w:lang w:val="en-AU"/>
    </w:rPr>
  </w:style>
  <w:style w:type="paragraph" w:styleId="Heading3">
    <w:name w:val="heading 3"/>
    <w:basedOn w:val="Normal"/>
    <w:next w:val="Normal"/>
    <w:link w:val="Heading3Char"/>
    <w:uiPriority w:val="9"/>
    <w:unhideWhenUsed/>
    <w:qFormat/>
    <w:rsid w:val="00FC084A"/>
    <w:pPr>
      <w:keepNext/>
      <w:keepLines/>
      <w:spacing w:before="200"/>
      <w:outlineLvl w:val="2"/>
    </w:pPr>
    <w:rPr>
      <w:rFonts w:asciiTheme="majorHAnsi" w:eastAsiaTheme="majorEastAsia" w:hAnsiTheme="majorHAnsi" w:cstheme="majorBidi"/>
      <w:b/>
      <w:bCs/>
      <w:i/>
      <w:color w:val="5B9BD5" w:themeColor="accent1"/>
      <w:sz w:val="26"/>
      <w:szCs w:val="26"/>
    </w:rPr>
  </w:style>
  <w:style w:type="paragraph" w:styleId="Heading4">
    <w:name w:val="heading 4"/>
    <w:next w:val="bodyfullout"/>
    <w:link w:val="Heading4Char"/>
    <w:uiPriority w:val="9"/>
    <w:qFormat/>
    <w:rsid w:val="00FC084A"/>
    <w:pPr>
      <w:keepNext/>
      <w:tabs>
        <w:tab w:val="left" w:pos="720"/>
      </w:tabs>
      <w:spacing w:before="240" w:after="120" w:line="240" w:lineRule="auto"/>
      <w:jc w:val="both"/>
      <w:outlineLvl w:val="3"/>
    </w:pPr>
    <w:rPr>
      <w:rFonts w:ascii="Gill Sans MT" w:eastAsiaTheme="minorEastAsia" w:hAnsi="Gill Sans MT" w:cs="Times New Roman"/>
      <w:b/>
      <w:color w:val="663366"/>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084A"/>
    <w:rPr>
      <w:rFonts w:ascii="Gill Sans MT" w:eastAsiaTheme="minorEastAsia" w:hAnsi="Gill Sans MT" w:cs="Times New Roman"/>
      <w:b/>
      <w:i/>
      <w:color w:val="663366"/>
      <w:sz w:val="32"/>
      <w:szCs w:val="40"/>
      <w:lang w:val="en-AU"/>
    </w:rPr>
  </w:style>
  <w:style w:type="character" w:customStyle="1" w:styleId="Heading3Char">
    <w:name w:val="Heading 3 Char"/>
    <w:basedOn w:val="DefaultParagraphFont"/>
    <w:link w:val="Heading3"/>
    <w:uiPriority w:val="9"/>
    <w:rsid w:val="00FC084A"/>
    <w:rPr>
      <w:rFonts w:asciiTheme="majorHAnsi" w:eastAsiaTheme="majorEastAsia" w:hAnsiTheme="majorHAnsi" w:cstheme="majorBidi"/>
      <w:b/>
      <w:bCs/>
      <w:i/>
      <w:color w:val="5B9BD5" w:themeColor="accent1"/>
      <w:sz w:val="26"/>
      <w:szCs w:val="26"/>
    </w:rPr>
  </w:style>
  <w:style w:type="character" w:customStyle="1" w:styleId="Heading4Char">
    <w:name w:val="Heading 4 Char"/>
    <w:basedOn w:val="DefaultParagraphFont"/>
    <w:link w:val="Heading4"/>
    <w:uiPriority w:val="9"/>
    <w:rsid w:val="00FC084A"/>
    <w:rPr>
      <w:rFonts w:ascii="Gill Sans MT" w:eastAsiaTheme="minorEastAsia" w:hAnsi="Gill Sans MT" w:cs="Times New Roman"/>
      <w:b/>
      <w:color w:val="663366"/>
      <w:sz w:val="24"/>
      <w:szCs w:val="20"/>
      <w:lang w:val="en-GB"/>
    </w:rPr>
  </w:style>
  <w:style w:type="paragraph" w:styleId="ListParagraph">
    <w:name w:val="List Paragraph"/>
    <w:aliases w:val="List Bullet Mary,List Paragraph (numbered (a)),Header 2,Bullets,Akapit z listą BS,List Paragraph 1,List_Paragraph,Multilevel para_II,List Paragraph1,Numbered List Paragraph,Main numbered paragraph,Dot pt,F5 List Paragraph,No Spacing1"/>
    <w:basedOn w:val="Normal"/>
    <w:link w:val="ListParagraphChar"/>
    <w:uiPriority w:val="34"/>
    <w:qFormat/>
    <w:rsid w:val="00FC084A"/>
  </w:style>
  <w:style w:type="paragraph" w:customStyle="1" w:styleId="bodyfullout">
    <w:name w:val="*body full out"/>
    <w:link w:val="bodyfulloutChar"/>
    <w:qFormat/>
    <w:rsid w:val="00FC084A"/>
    <w:pPr>
      <w:spacing w:after="240" w:line="240" w:lineRule="auto"/>
    </w:pPr>
    <w:rPr>
      <w:rFonts w:ascii="Palatino Linotype" w:eastAsiaTheme="minorEastAsia" w:hAnsi="Palatino Linotype" w:cs="Times New Roman"/>
      <w:sz w:val="23"/>
      <w:szCs w:val="23"/>
      <w:lang w:val="en-GB" w:eastAsia="ja-JP"/>
    </w:rPr>
  </w:style>
  <w:style w:type="paragraph" w:styleId="Header">
    <w:name w:val="header"/>
    <w:basedOn w:val="Normal"/>
    <w:link w:val="HeaderChar"/>
    <w:uiPriority w:val="99"/>
    <w:unhideWhenUsed/>
    <w:rsid w:val="00FC084A"/>
    <w:pPr>
      <w:tabs>
        <w:tab w:val="center" w:pos="4680"/>
        <w:tab w:val="right" w:pos="9360"/>
      </w:tabs>
    </w:pPr>
  </w:style>
  <w:style w:type="character" w:customStyle="1" w:styleId="HeaderChar">
    <w:name w:val="Header Char"/>
    <w:basedOn w:val="DefaultParagraphFont"/>
    <w:link w:val="Header"/>
    <w:uiPriority w:val="99"/>
    <w:rsid w:val="00FC084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084A"/>
    <w:pPr>
      <w:tabs>
        <w:tab w:val="center" w:pos="4680"/>
        <w:tab w:val="right" w:pos="9360"/>
      </w:tabs>
    </w:pPr>
  </w:style>
  <w:style w:type="character" w:customStyle="1" w:styleId="FooterChar">
    <w:name w:val="Footer Char"/>
    <w:basedOn w:val="DefaultParagraphFont"/>
    <w:link w:val="Footer"/>
    <w:uiPriority w:val="99"/>
    <w:rsid w:val="00FC084A"/>
    <w:rPr>
      <w:rFonts w:ascii="Times New Roman" w:eastAsia="Times New Roman" w:hAnsi="Times New Roman" w:cs="Times New Roman"/>
      <w:sz w:val="24"/>
      <w:szCs w:val="24"/>
    </w:rPr>
  </w:style>
  <w:style w:type="table" w:styleId="TableGrid">
    <w:name w:val="Table Grid"/>
    <w:basedOn w:val="TableNormal"/>
    <w:uiPriority w:val="39"/>
    <w:rsid w:val="00FC084A"/>
    <w:pPr>
      <w:spacing w:after="0" w:line="240" w:lineRule="auto"/>
    </w:pPr>
    <w:rPr>
      <w:rFonts w:eastAsia="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C084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C084A"/>
    <w:pPr>
      <w:keepNext w:val="0"/>
      <w:keepLines w:val="0"/>
      <w:pBdr>
        <w:bottom w:val="single" w:sz="24" w:space="1" w:color="5B9BD5" w:themeColor="accent1"/>
      </w:pBdr>
      <w:spacing w:before="400" w:after="40"/>
      <w:outlineLvl w:val="9"/>
    </w:pPr>
    <w:rPr>
      <w:color w:val="1F4E79" w:themeColor="accent1" w:themeShade="80"/>
      <w:sz w:val="36"/>
      <w:szCs w:val="36"/>
      <w:lang w:val="en-GB" w:eastAsia="ja-JP"/>
    </w:rPr>
  </w:style>
  <w:style w:type="paragraph" w:styleId="TOC1">
    <w:name w:val="toc 1"/>
    <w:basedOn w:val="Normal"/>
    <w:next w:val="Normal"/>
    <w:autoRedefine/>
    <w:uiPriority w:val="39"/>
    <w:unhideWhenUsed/>
    <w:rsid w:val="00FC084A"/>
    <w:pPr>
      <w:tabs>
        <w:tab w:val="left" w:pos="440"/>
        <w:tab w:val="right" w:pos="9352"/>
      </w:tabs>
      <w:spacing w:line="259" w:lineRule="auto"/>
    </w:pPr>
    <w:rPr>
      <w:rFonts w:asciiTheme="minorHAnsi" w:eastAsiaTheme="minorEastAsia" w:hAnsiTheme="minorHAnsi" w:cstheme="minorBidi"/>
      <w:b/>
      <w:bCs/>
      <w:caps/>
      <w:noProof/>
      <w:sz w:val="2"/>
      <w:szCs w:val="22"/>
    </w:rPr>
  </w:style>
  <w:style w:type="paragraph" w:styleId="TOC2">
    <w:name w:val="toc 2"/>
    <w:basedOn w:val="Normal"/>
    <w:next w:val="Normal"/>
    <w:autoRedefine/>
    <w:uiPriority w:val="39"/>
    <w:unhideWhenUsed/>
    <w:rsid w:val="00FC084A"/>
    <w:pPr>
      <w:tabs>
        <w:tab w:val="left" w:pos="660"/>
        <w:tab w:val="right" w:pos="9352"/>
      </w:tabs>
      <w:spacing w:before="60" w:line="259" w:lineRule="auto"/>
    </w:pPr>
    <w:rPr>
      <w:rFonts w:eastAsiaTheme="minorEastAsia"/>
      <w:b/>
      <w:bCs/>
      <w:sz w:val="20"/>
      <w:lang w:val="en-GB" w:eastAsia="ja-JP"/>
    </w:rPr>
  </w:style>
  <w:style w:type="character" w:styleId="Hyperlink">
    <w:name w:val="Hyperlink"/>
    <w:basedOn w:val="DefaultParagraphFont"/>
    <w:uiPriority w:val="99"/>
    <w:unhideWhenUsed/>
    <w:rsid w:val="00FC084A"/>
    <w:rPr>
      <w:color w:val="0563C1" w:themeColor="hyperlink"/>
      <w:u w:val="single"/>
    </w:rPr>
  </w:style>
  <w:style w:type="character" w:styleId="FootnoteReference">
    <w:name w:val="footnote reference"/>
    <w:basedOn w:val="DefaultParagraphFont"/>
    <w:uiPriority w:val="99"/>
    <w:unhideWhenUsed/>
    <w:rsid w:val="00FC084A"/>
    <w:rPr>
      <w:vertAlign w:val="superscript"/>
    </w:rPr>
  </w:style>
  <w:style w:type="character" w:customStyle="1" w:styleId="bodyfulloutChar">
    <w:name w:val="*body full out Char"/>
    <w:basedOn w:val="DefaultParagraphFont"/>
    <w:link w:val="bodyfullout"/>
    <w:rsid w:val="00FC084A"/>
    <w:rPr>
      <w:rFonts w:ascii="Palatino Linotype" w:eastAsiaTheme="minorEastAsia" w:hAnsi="Palatino Linotype" w:cs="Times New Roman"/>
      <w:sz w:val="23"/>
      <w:szCs w:val="23"/>
      <w:lang w:val="en-GB" w:eastAsia="ja-JP"/>
    </w:rPr>
  </w:style>
  <w:style w:type="paragraph" w:styleId="FootnoteText">
    <w:name w:val="footnote text"/>
    <w:aliases w:val="single space,footnote text,Char10"/>
    <w:basedOn w:val="Normal"/>
    <w:link w:val="FootnoteTextChar"/>
    <w:uiPriority w:val="99"/>
    <w:unhideWhenUsed/>
    <w:qFormat/>
    <w:rsid w:val="00FC084A"/>
    <w:rPr>
      <w:rFonts w:eastAsiaTheme="minorEastAsia"/>
      <w:sz w:val="20"/>
      <w:szCs w:val="20"/>
      <w:lang w:val="en-GB" w:eastAsia="ja-JP"/>
    </w:rPr>
  </w:style>
  <w:style w:type="character" w:customStyle="1" w:styleId="FootnoteTextChar">
    <w:name w:val="Footnote Text Char"/>
    <w:aliases w:val="single space Char,footnote text Char,Char10 Char"/>
    <w:basedOn w:val="DefaultParagraphFont"/>
    <w:link w:val="FootnoteText"/>
    <w:uiPriority w:val="99"/>
    <w:rsid w:val="00FC084A"/>
    <w:rPr>
      <w:rFonts w:ascii="Times New Roman" w:eastAsiaTheme="minorEastAsia" w:hAnsi="Times New Roman" w:cs="Times New Roman"/>
      <w:sz w:val="20"/>
      <w:szCs w:val="20"/>
      <w:lang w:val="en-GB" w:eastAsia="ja-JP"/>
    </w:rPr>
  </w:style>
  <w:style w:type="paragraph" w:customStyle="1" w:styleId="BodyKorea">
    <w:name w:val="Body Korea"/>
    <w:basedOn w:val="Normal"/>
    <w:link w:val="BodyKoreaChar"/>
    <w:qFormat/>
    <w:rsid w:val="00FC084A"/>
    <w:pPr>
      <w:spacing w:before="240" w:line="276" w:lineRule="auto"/>
      <w:jc w:val="both"/>
    </w:pPr>
    <w:rPr>
      <w:rFonts w:ascii="Calibri" w:eastAsia="Malgun Gothic" w:hAnsi="Calibri" w:cs="Arial"/>
      <w:color w:val="000000"/>
      <w:lang w:val="en-GB"/>
    </w:rPr>
  </w:style>
  <w:style w:type="character" w:customStyle="1" w:styleId="BodyKoreaChar">
    <w:name w:val="Body Korea Char"/>
    <w:link w:val="BodyKorea"/>
    <w:rsid w:val="00FC084A"/>
    <w:rPr>
      <w:rFonts w:ascii="Calibri" w:eastAsia="Malgun Gothic" w:hAnsi="Calibri" w:cs="Arial"/>
      <w:color w:val="000000"/>
      <w:sz w:val="24"/>
      <w:szCs w:val="24"/>
      <w:lang w:val="en-GB"/>
    </w:rPr>
  </w:style>
  <w:style w:type="paragraph" w:customStyle="1" w:styleId="LP2">
    <w:name w:val="LP2"/>
    <w:basedOn w:val="ListParagraph"/>
    <w:qFormat/>
    <w:rsid w:val="00FC084A"/>
    <w:pPr>
      <w:tabs>
        <w:tab w:val="left" w:pos="360"/>
        <w:tab w:val="left" w:pos="900"/>
        <w:tab w:val="left" w:pos="990"/>
        <w:tab w:val="left" w:pos="1440"/>
      </w:tabs>
      <w:spacing w:before="120"/>
      <w:contextualSpacing/>
      <w:jc w:val="both"/>
    </w:pPr>
    <w:rPr>
      <w:rFonts w:ascii="Calibri" w:eastAsiaTheme="minorHAnsi" w:hAnsi="Calibri" w:cs="Calibri"/>
      <w:color w:val="000000" w:themeColor="text1"/>
      <w:sz w:val="22"/>
      <w:szCs w:val="22"/>
    </w:rPr>
  </w:style>
  <w:style w:type="paragraph" w:customStyle="1" w:styleId="LP3">
    <w:name w:val="LP3"/>
    <w:basedOn w:val="ListParagraph"/>
    <w:qFormat/>
    <w:rsid w:val="00FC084A"/>
    <w:pPr>
      <w:numPr>
        <w:numId w:val="2"/>
      </w:numPr>
      <w:tabs>
        <w:tab w:val="num" w:pos="360"/>
      </w:tabs>
      <w:spacing w:before="120"/>
      <w:ind w:left="0" w:firstLine="0"/>
      <w:contextualSpacing/>
      <w:jc w:val="both"/>
    </w:pPr>
    <w:rPr>
      <w:rFonts w:ascii="Calibri" w:eastAsiaTheme="minorHAnsi" w:hAnsi="Calibri" w:cs="Calibri"/>
      <w:sz w:val="22"/>
      <w:szCs w:val="22"/>
    </w:rPr>
  </w:style>
  <w:style w:type="paragraph" w:customStyle="1" w:styleId="Tabletitle">
    <w:name w:val="Table title"/>
    <w:basedOn w:val="Normal"/>
    <w:qFormat/>
    <w:rsid w:val="00FC084A"/>
    <w:pPr>
      <w:spacing w:before="120" w:after="160"/>
      <w:jc w:val="center"/>
    </w:pPr>
    <w:rPr>
      <w:rFonts w:ascii="Calibri" w:eastAsiaTheme="minorHAnsi" w:hAnsi="Calibri" w:cs="Calibri"/>
      <w:b/>
      <w:i/>
      <w:sz w:val="22"/>
      <w:szCs w:val="22"/>
    </w:rPr>
  </w:style>
  <w:style w:type="character" w:customStyle="1" w:styleId="ListParagraphChar">
    <w:name w:val="List Paragraph Char"/>
    <w:aliases w:val="List Bullet Mary Char,List Paragraph (numbered (a)) Char,Header 2 Char,Bullets Char,Akapit z listą BS Char,List Paragraph 1 Char,List_Paragraph Char,Multilevel para_II Char,List Paragraph1 Char,Numbered List Paragraph Char"/>
    <w:link w:val="ListParagraph"/>
    <w:uiPriority w:val="34"/>
    <w:qFormat/>
    <w:locked/>
    <w:rsid w:val="00FC084A"/>
    <w:rPr>
      <w:rFonts w:ascii="Times New Roman" w:eastAsia="Times New Roman" w:hAnsi="Times New Roman" w:cs="Times New Roman"/>
      <w:sz w:val="24"/>
      <w:szCs w:val="24"/>
    </w:rPr>
  </w:style>
  <w:style w:type="paragraph" w:customStyle="1" w:styleId="indent1">
    <w:name w:val="indent 1"/>
    <w:basedOn w:val="Normal"/>
    <w:qFormat/>
    <w:rsid w:val="00FC084A"/>
    <w:pPr>
      <w:numPr>
        <w:numId w:val="1"/>
      </w:numPr>
      <w:spacing w:before="120"/>
      <w:ind w:left="450"/>
      <w:contextualSpacing/>
    </w:pPr>
    <w:rPr>
      <w:rFonts w:ascii="Open Sans" w:eastAsiaTheme="minorHAnsi" w:hAnsi="Open Sans" w:cs="Open Sans"/>
      <w:b/>
      <w:i/>
      <w:sz w:val="20"/>
      <w:szCs w:val="20"/>
    </w:rPr>
  </w:style>
  <w:style w:type="table" w:customStyle="1" w:styleId="TableGrid1">
    <w:name w:val="Table Grid1"/>
    <w:basedOn w:val="TableNormal"/>
    <w:next w:val="TableGrid"/>
    <w:uiPriority w:val="39"/>
    <w:rsid w:val="00FC08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5fkRuNX_024ndbmDFXhDmnfMwzd4Cb-W/view?usp=sharing" TargetMode="External"/><Relationship Id="rId18" Type="http://schemas.openxmlformats.org/officeDocument/2006/relationships/hyperlink" Target="http://unesdoc.unesco.org/images/0026/002616/261675e.pdf" TargetMode="External"/><Relationship Id="rId26" Type="http://schemas.openxmlformats.org/officeDocument/2006/relationships/hyperlink" Target="https://drive.google.com/file/d/1qnCF4uDscmI_6Q7ZE3ZIbP-u_SX74Tr4/view?usp=sharing" TargetMode="External"/><Relationship Id="rId39" Type="http://schemas.openxmlformats.org/officeDocument/2006/relationships/hyperlink" Target="http://uis.unesco.org/sites/default/files/documents/quick-guide-3-implementing-national-learning-assessment.pdf" TargetMode="External"/><Relationship Id="rId21" Type="http://schemas.openxmlformats.org/officeDocument/2006/relationships/hyperlink" Target="https://drive.google.com/file/d/15fkRuNX_024ndbmDFXhDmnfMwzd4Cb-W/view?usp=sharing" TargetMode="External"/><Relationship Id="rId34" Type="http://schemas.openxmlformats.org/officeDocument/2006/relationships/hyperlink" Target="https://drive.google.com/file/d/1eeck2tug7pGlLiJmMcNdPx8nYYvlCHGt/view?usp=sharing" TargetMode="External"/><Relationship Id="rId42" Type="http://schemas.openxmlformats.org/officeDocument/2006/relationships/hyperlink" Target="https://drive.google.com/file/d/1eeck2tug7pGlLiJmMcNdPx8nYYvlCHGt/view?usp=sharing" TargetMode="External"/><Relationship Id="rId47" Type="http://schemas.openxmlformats.org/officeDocument/2006/relationships/hyperlink" Target="http://uis.unesco.org/sites/default/files/documents/gaml4-sdg4-reporting-linking-uis-reporting-scale-social-moderation.pdf"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drive.google.com/file/d/13IUyzgpBRVq88bwtJOl8OzfP87ppYEVA/view?usp=sharing" TargetMode="External"/><Relationship Id="rId17" Type="http://schemas.openxmlformats.org/officeDocument/2006/relationships/hyperlink" Target="http://inprogressreflections.ibe-unesco.org/wp-content/uploads/2018/03/Reading_Global_Framework_methodological_paper-1.pdf" TargetMode="External"/><Relationship Id="rId25" Type="http://schemas.openxmlformats.org/officeDocument/2006/relationships/hyperlink" Target="https://drive.google.com/file/d/1VBEm1vSF3ypNwo6O0ujpvLOBhi-AIWjZ/view?usp=sharing" TargetMode="External"/><Relationship Id="rId33" Type="http://schemas.openxmlformats.org/officeDocument/2006/relationships/hyperlink" Target="http://uis.unesco.org/sites/default/files/documents/quick-guide-3-implementing-national-learning-assessment.pdf" TargetMode="External"/><Relationship Id="rId38" Type="http://schemas.openxmlformats.org/officeDocument/2006/relationships/hyperlink" Target="http://uis.unesco.org/sites/default/files/documents/quick-guide2-making-case-learning-assessments-2018-en_2.pdf" TargetMode="External"/><Relationship Id="rId46" Type="http://schemas.openxmlformats.org/officeDocument/2006/relationships/hyperlink" Target="http://uis.unesco.org/sites/default/files/documents/Draft_proposal_for_linking_regional_assessments_to_TIMSS_and_PIRLS.pdf" TargetMode="External"/><Relationship Id="rId2" Type="http://schemas.openxmlformats.org/officeDocument/2006/relationships/styles" Target="styles.xml"/><Relationship Id="rId16" Type="http://schemas.openxmlformats.org/officeDocument/2006/relationships/hyperlink" Target="http://inprogressreflections.ibe-unesco.org/wp-content/uploads/2018/01/Math-Content-Reference-List-and-Coding-Scheme_Methods-Paper.pdf" TargetMode="External"/><Relationship Id="rId20" Type="http://schemas.openxmlformats.org/officeDocument/2006/relationships/hyperlink" Target="https://drive.google.com/file/d/13IUyzgpBRVq88bwtJOl8OzfP87ppYEVA/view?usp=sharing" TargetMode="External"/><Relationship Id="rId29" Type="http://schemas.openxmlformats.org/officeDocument/2006/relationships/hyperlink" Target="http://uis.unesco.org/sites/default/files/documents/monitoring-progress-towards-sdg4.1-comparative-analysis-curriculum-assessment-national-frameworks.pdf" TargetMode="External"/><Relationship Id="rId41" Type="http://schemas.openxmlformats.org/officeDocument/2006/relationships/hyperlink" Target="http://uis.unesco.org/sites/default/files/documents/quick-guide-3-implementing-national-learning-assessment.pdf"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is.unesco.org/sites/default/files/documents/ip48-exploring-commonalities-differences-regional-international-assessments-2017-en.pdf" TargetMode="External"/><Relationship Id="rId24" Type="http://schemas.openxmlformats.org/officeDocument/2006/relationships/hyperlink" Target="https://drive.google.com/file/d/1012T8-Azxg3kIeinpZbzDR0RpvQCRvb0/view?usp=sharing" TargetMode="External"/><Relationship Id="rId32" Type="http://schemas.openxmlformats.org/officeDocument/2006/relationships/hyperlink" Target="http://uis.unesco.org/sites/default/files/documents/quick-guide2-making-case-learning-assessments-2018-en_2.pdf" TargetMode="External"/><Relationship Id="rId37" Type="http://schemas.openxmlformats.org/officeDocument/2006/relationships/hyperlink" Target="http://uis.unesco.org/sites/default/files/documents/principles-good-practice-learning-assessments-2017-en.pdf" TargetMode="External"/><Relationship Id="rId40" Type="http://schemas.openxmlformats.org/officeDocument/2006/relationships/hyperlink" Target="http://uis.unesco.org/sites/default/files/documents/quick-guide2-making-case-learning-assessments-2018-en_2.pdf" TargetMode="External"/><Relationship Id="rId45" Type="http://schemas.openxmlformats.org/officeDocument/2006/relationships/image" Target="media/image7.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rive.google.com/file/d/15fkRuNX_024ndbmDFXhDmnfMwzd4Cb-W/view?usp=sharing" TargetMode="External"/><Relationship Id="rId28" Type="http://schemas.openxmlformats.org/officeDocument/2006/relationships/hyperlink" Target="http://unesdoc.unesco.org/images/0026/002616/261675e.pdf" TargetMode="External"/><Relationship Id="rId36" Type="http://schemas.openxmlformats.org/officeDocument/2006/relationships/image" Target="media/image6.png"/><Relationship Id="rId49" Type="http://schemas.openxmlformats.org/officeDocument/2006/relationships/hyperlink" Target="http://gaml.uis.unesco.org/files/meeting4/Reporting_indicator_4.1.1.pdf" TargetMode="External"/><Relationship Id="rId10" Type="http://schemas.openxmlformats.org/officeDocument/2006/relationships/image" Target="media/image4.jpg"/><Relationship Id="rId19" Type="http://schemas.openxmlformats.org/officeDocument/2006/relationships/hyperlink" Target="http://unesdoc.unesco.org/images/0025/002596/259685e.pdf" TargetMode="External"/><Relationship Id="rId31" Type="http://schemas.openxmlformats.org/officeDocument/2006/relationships/hyperlink" Target="http://uis.unesco.org/sites/default/files/documents/principles-good-practice-learning-assessments-2017-en.pdf" TargetMode="External"/><Relationship Id="rId44" Type="http://schemas.openxmlformats.org/officeDocument/2006/relationships/hyperlink" Target="http://gaml.uis.unesco.org/files/meeting4/Reporting_indicator_4.1.1.pdf"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rive.google.com/file/d/1wCykpVIhT-9UZbDpAUQoaZOBa3YCG64I/view?usp=sharing" TargetMode="External"/><Relationship Id="rId22" Type="http://schemas.openxmlformats.org/officeDocument/2006/relationships/hyperlink" Target="https://drive.google.com/file/d/13IUyzgpBRVq88bwtJOl8OzfP87ppYEVA/view?usp=sharing" TargetMode="External"/><Relationship Id="rId27" Type="http://schemas.openxmlformats.org/officeDocument/2006/relationships/hyperlink" Target="https://drive.google.com/file/d/1O90daS7b1j1KCbUjkKmMNZ1F-aVwytqu/view?usp=sharing" TargetMode="External"/><Relationship Id="rId30" Type="http://schemas.openxmlformats.org/officeDocument/2006/relationships/hyperlink" Target="https://drive.google.com/file/d/1wCykpVIhT-9UZbDpAUQoaZOBa3YCG64I/view?usp=sharing" TargetMode="External"/><Relationship Id="rId35" Type="http://schemas.openxmlformats.org/officeDocument/2006/relationships/hyperlink" Target="https://www.research.net/r/ProceduralAlignment_draft3" TargetMode="External"/><Relationship Id="rId43" Type="http://schemas.openxmlformats.org/officeDocument/2006/relationships/hyperlink" Target="https://www.research.net/r/ProceduralAlignment_draft3" TargetMode="External"/><Relationship Id="rId48" Type="http://schemas.openxmlformats.org/officeDocument/2006/relationships/hyperlink" Target="https://drive.google.com/file/d/1I4GKsOXoMbvebIfwpBNEo7bK77kzO1mM/view?usp=sharing"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nces.ed.gov/nationsreportcar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2.png"/><Relationship Id="rId1" Type="http://schemas.openxmlformats.org/officeDocument/2006/relationships/image" Target="media/image11.emf"/></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6137</Words>
  <Characters>34983</Characters>
  <Application>Microsoft Office Word</Application>
  <DocSecurity>0</DocSecurity>
  <Lines>291</Lines>
  <Paragraphs>82</Paragraphs>
  <ScaleCrop>false</ScaleCrop>
  <Company/>
  <LinksUpToDate>false</LinksUpToDate>
  <CharactersWithSpaces>41038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Fahmy, Omneya</dc:creator>
  <cp:keywords/>
  <dc:description/>
  <cp:lastModifiedBy>Fahmy, Omneya</cp:lastModifiedBy>
  <cp:revision>4</cp:revision>
  <dcterms:created xsi:type="dcterms:W3CDTF">2018-10-24T17:32:00Z</dcterms:created>
  <dcterms:modified xsi:type="dcterms:W3CDTF">2018-10-24T17:40:00Z</dcterms:modified>
</cp:coreProperties>
</file>